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Time series (lines): points connected by segments; highlights trend and seasonality over time/ordered axis.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(sine and shifted cosine) for the example.</w:t>
      </w:r>
    </w:p>
    <w:p>
      <w:pPr>
        <w:pStyle w:val="SourceCode"/>
      </w:pPr>
      <w:r>
        <w:rPr>
          <w:rStyle w:val="CommentTok"/>
        </w:rPr>
        <w:t xml:space="preserve"># Synthetic time series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FirstParagraph"/>
      </w:pPr>
      <w:r>
        <w:t xml:space="preserve">Build a two-line series chart.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Displays a sequence of points connected by line segments. </w:t>
      </w:r>
      <w:r>
        <w:br/>
      </w:r>
      <w:r>
        <w:br/>
      </w:r>
      <w:r>
        <w:rPr>
          <w:rStyle w:val="CommentTok"/>
        </w:rPr>
        <w:t xml:space="preserve"># Similar to scatter, but with an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erie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Hyndman, R. J., and Athanasopoulos, G. (2021). Forecasting: Principles and Practice (3rd ed.). OTexts.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2025-10-28T21:00:53Z</dcterms:created>
  <dcterms:modified xsi:type="dcterms:W3CDTF">2025-10-28T21:00:53Z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