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with fit and forecast: shows observed values, model fit, and forecast horizon for visual comparison.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with noise; split windows for fit and forecast.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Plot time series with fit and forecast.</w:t>
      </w:r>
    </w:p>
    <w:p>
      <w:pPr>
        <w:pStyle w:val="SourceCode"/>
      </w:pPr>
      <w:r>
        <w:rPr>
          <w:rStyle w:val="CommentTok"/>
        </w:rPr>
        <w:t xml:space="preserve"># Time series with forecast</w:t>
      </w:r>
      <w:r>
        <w:br/>
      </w:r>
      <w:r>
        <w:br/>
      </w:r>
      <w:r>
        <w:rPr>
          <w:rStyle w:val="CommentTok"/>
        </w:rPr>
        <w:t xml:space="preserve"># Chart with observed values, model fit, and predicted values. </w:t>
      </w:r>
      <w:r>
        <w:br/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ts_pr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Hyndman, R. J., and Athanasopoulos, G. (2021). Forecasting: Principles and Practice (3rd ed.).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2025-10-28T21:18:52Z</dcterms:created>
  <dcterms:modified xsi:type="dcterms:W3CDTF">2025-10-28T21:18:52Z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