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reg_tune</w:t>
      </w:r>
      <w:r>
        <w:t xml:space="preserve">: hyperparameter search for regression models over ranges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Example: tuning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tuning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inspect.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Train/test split for tuning validation.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Hyperparameter grid configuration and search training.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boston_train)</w:t>
      </w:r>
    </w:p>
    <w:p>
      <w:pPr>
        <w:pStyle w:val="FirstParagraph"/>
      </w:pPr>
      <w:r>
        <w:t xml:space="preserve">Training evaluation with the best hyperparameters.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2.393491 0.05155025 0.9734081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13.61128 0.1297673 0.7738067</w:t>
      </w:r>
    </w:p>
    <w:p>
      <w:pPr>
        <w:pStyle w:val="FirstParagraph"/>
      </w:pPr>
      <w:r>
        <w:t xml:space="preserve">Example grids for other models.</w:t>
      </w:r>
    </w:p>
    <w:p>
      <w:pPr>
        <w:pStyle w:val="SourceCode"/>
      </w:pPr>
      <w:r>
        <w:rPr>
          <w:rStyle w:val="CommentTok"/>
        </w:rPr>
        <w:t xml:space="preserve"># Options for other models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2025-10-28T21:19:35Z</dcterms:created>
  <dcterms:modified xsi:type="dcterms:W3CDTF">2025-10-28T21:19:35Z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