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cla_tune</w:t>
      </w:r>
      <w:r>
        <w:t xml:space="preserve">: performs hyperparameter search for a classifier over ranges defined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The example below tunes a</w:t>
      </w:r>
      <w:r>
        <w:t xml:space="preserve"> </w:t>
      </w:r>
      <w:r>
        <w:rPr>
          <w:rStyle w:val="VerbatimChar"/>
        </w:rPr>
        <w:t xml:space="preserve">cla_svm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Tuning de Classificação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Sample data and target levels.</w:t>
      </w:r>
    </w:p>
    <w:p>
      <w:pPr>
        <w:pStyle w:val="SourceCode"/>
      </w:pPr>
      <w:r>
        <w:rPr>
          <w:rStyle w:val="CommentTok"/>
        </w:rPr>
        <w:t xml:space="preserve"># Conjunto de dados para classificação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traintest-split"/>
    <w:p>
      <w:pPr>
        <w:pStyle w:val="Heading1"/>
      </w:pPr>
      <w:r>
        <w:t xml:space="preserve">Train/test split</w:t>
      </w:r>
    </w:p>
    <w:p>
      <w:pPr>
        <w:pStyle w:val="FirstParagraph"/>
      </w:pPr>
      <w:r>
        <w:t xml:space="preserve">Random split for tuning validation.</w:t>
      </w:r>
    </w:p>
    <w:p>
      <w:pPr>
        <w:pStyle w:val="SourceCode"/>
      </w:pPr>
      <w:r>
        <w:rPr>
          <w:rStyle w:val="CommentTok"/>
        </w:rPr>
        <w:t xml:space="preserve"># preparando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hyperparameter-grid-and-search-training"/>
    <w:p>
      <w:pPr>
        <w:pStyle w:val="Heading1"/>
      </w:pPr>
      <w:r>
        <w:t xml:space="preserve">Hyperparameter grid and search training</w:t>
      </w:r>
    </w:p>
    <w:p>
      <w:pPr>
        <w:pStyle w:val="SourceCode"/>
      </w:pPr>
      <w:r>
        <w:rPr>
          <w:rStyle w:val="CommentTok"/>
        </w:rPr>
        <w:t xml:space="preserve"># Treinamento com busca de hiperparâmetros</w:t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epsilon=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iris_train)</w:t>
      </w:r>
    </w:p>
    <w:bookmarkEnd w:id="21"/>
    <w:bookmarkStart w:id="22" w:name="X457c3a7862565e02bf4582fa042fedb91dabe2f"/>
    <w:p>
      <w:pPr>
        <w:pStyle w:val="Heading1"/>
      </w:pPr>
      <w:r>
        <w:t xml:space="preserve">Training evaluation with the best configuration</w:t>
      </w:r>
    </w:p>
    <w:p>
      <w:pPr>
        <w:pStyle w:val="SourceCode"/>
      </w:pPr>
      <w:r>
        <w:rPr>
          <w:rStyle w:val="CommentTok"/>
        </w:rPr>
        <w:t xml:space="preserve"># Avaliação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Evaluating # setosa as primary class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3"/>
    <w:bookmarkStart w:id="24" w:name="example-grids-for-other-models"/>
    <w:p>
      <w:pPr>
        <w:pStyle w:val="Heading1"/>
      </w:pPr>
      <w:r>
        <w:t xml:space="preserve">Example grids for other models</w:t>
      </w:r>
    </w:p>
    <w:p>
      <w:pPr>
        <w:pStyle w:val="SourceCode"/>
      </w:pPr>
      <w:r>
        <w:rPr>
          <w:rStyle w:val="CommentTok"/>
        </w:rPr>
        <w:t xml:space="preserve"># Opções de grids para outros modelos</w:t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2025-10-28T16:15:00Z</dcterms:created>
  <dcterms:modified xsi:type="dcterms:W3CDTF">2025-10-28T16:15:00Z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