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Pie: represents proportions of a total. Use sparingly and with few categories when angles are easy to compare.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Aggregated data and pie chart construction.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SourceCode"/>
      </w:pPr>
      <w:r>
        <w:rPr>
          <w:rStyle w:val="CommentTok"/>
        </w:rPr>
        <w:t xml:space="preserve"># Pie chart</w:t>
      </w:r>
      <w:r>
        <w:br/>
      </w:r>
      <w:r>
        <w:rPr>
          <w:rStyle w:val="CommentTok"/>
        </w:rPr>
        <w:t xml:space="preserve"># Circular chart divided into slices to illustrate proportions.</w:t>
      </w:r>
      <w:r>
        <w:br/>
      </w:r>
      <w:r>
        <w:br/>
      </w:r>
      <w:r>
        <w:rPr>
          <w:rStyle w:val="CommentTok"/>
        </w:rPr>
        <w:t xml:space="preserve"># More info: https://en.wikipedia.org/wiki/Pie_chart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plot_pieplot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pi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2025-10-28T16:16:14Z</dcterms:created>
  <dcterms:modified xsi:type="dcterms:W3CDTF">2025-10-28T16:16:14Z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