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reg_knn</w:t>
      </w:r>
      <w:r>
        <w:t xml:space="preserve">: k-Nearest Neighbors for regression. Predicts the mean (or weighted mean) of targets from the k nearest neighbors.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kNN for regression: set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smape        R2</w:t>
      </w:r>
      <w:r>
        <w:br/>
      </w:r>
      <w:r>
        <w:rPr>
          <w:rStyle w:val="VerbatimChar"/>
        </w:rPr>
        <w:t xml:space="preserve">## 1 27.02782 0.155995 0.6997184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mse     smape       R2</w:t>
      </w:r>
      <w:r>
        <w:br/>
      </w:r>
      <w:r>
        <w:rPr>
          <w:rStyle w:val="VerbatimChar"/>
        </w:rPr>
        <w:t xml:space="preserve">## 1 26.9483 0.1791238 0.552171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2025-10-28T16:16:57Z</dcterms:created>
  <dcterms:modified xsi:type="dcterms:W3CDTF">2025-10-28T16:16:57Z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