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reg_mlp</w:t>
      </w:r>
      <w:r>
        <w:t xml:space="preserve">: Multilayer Perceptron (neural network) for regression.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(hidden units),</w:t>
      </w:r>
      <w:r>
        <w:t xml:space="preserve"> </w:t>
      </w:r>
      <w:r>
        <w:rPr>
          <w:rStyle w:val="VerbatimChar"/>
        </w:rPr>
        <w:t xml:space="preserve">decay</w:t>
      </w:r>
      <w:r>
        <w:t xml:space="preserve"> </w:t>
      </w:r>
      <w:r>
        <w:t xml:space="preserve">(L2 regularization).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MLP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Conjunto de dados para análise de regressão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por desempenho, você pode converter para matriz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and reproducible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MLP: set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decay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reg_mlp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loatTok"/>
        </w:rPr>
        <w:t xml:space="preserve">0.54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 smape        R2</w:t>
      </w:r>
      <w:r>
        <w:br/>
      </w:r>
      <w:r>
        <w:rPr>
          <w:rStyle w:val="VerbatimChar"/>
        </w:rPr>
        <w:t xml:space="preserve">## 1 7.815809 0.09907171 0.9131656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17.59761 0.1396753 0.7075616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2025-10-28T16:25:00Z</dcterms:created>
  <dcterms:modified xsi:type="dcterms:W3CDTF">2025-10-28T16:25:00Z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