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Boxplot: summarizes distribution via quartiles and highlights outliers; comparable across groups.</w:t>
      </w:r>
    </w:p>
    <w:p>
      <w:pPr>
        <w:pStyle w:val="BodyText"/>
      </w:pPr>
      <w:r>
        <w:t xml:space="preserve">Graphics environment setup and palette.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and construction of a simple boxplot and a colored variant.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Boxplot</w:t>
      </w:r>
      <w:r>
        <w:br/>
      </w:r>
      <w:r>
        <w:rPr>
          <w:rStyle w:val="CommentTok"/>
        </w:rPr>
        <w:t xml:space="preserve"># Represents distribution by quartiles; “whiskers” indicate variability outside the quartiles (and help identify outliers).</w:t>
      </w:r>
      <w:r>
        <w:br/>
      </w:r>
      <w:r>
        <w:br/>
      </w:r>
      <w:r>
        <w:rPr>
          <w:rStyle w:val="CommentTok"/>
        </w:rPr>
        <w:t xml:space="preserve"># More info: https://en.wikipedia.org/wiki/Box_plot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10-distribution-boxplot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10-distribution-boxplot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2026-03-12T18:28:33Z</dcterms:created>
  <dcterms:modified xsi:type="dcterms:W3CDTF">2026-03-12T18:28:33Z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