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6---metrics-and-evaluation"/>
    <w:p>
      <w:pPr>
        <w:pStyle w:val="Heading2"/>
      </w:pPr>
      <w:r>
        <w:t xml:space="preserve">Tutorial 06 -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11          0         0</w:t>
      </w:r>
      <w:r>
        <w:br/>
      </w:r>
      <w:r>
        <w:rPr>
          <w:rStyle w:val="VerbatimChar"/>
        </w:rPr>
        <w:t xml:space="preserve">##   versicolor      0         12         1</w:t>
      </w:r>
      <w:r>
        <w:br/>
      </w:r>
      <w:r>
        <w:rPr>
          <w:rStyle w:val="VerbatimChar"/>
        </w:rPr>
        <w:t xml:space="preserve">##   virginica       0          0         6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2026-03-12T18:29:01Z</dcterms:created>
  <dcterms:modified xsi:type="dcterms:W3CDTF">2026-03-12T18:29:01Z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