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cla_rpart</w:t>
      </w:r>
      <w:r>
        <w:t xml:space="preserve">: CART-style classification tree using the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backend.</w:t>
      </w:r>
    </w:p>
    <w:p>
      <w:pPr>
        <w:pStyle w:val="BodyText"/>
      </w:pPr>
      <w:r>
        <w:t xml:space="preserve">Didactic goal: keep the multiclass classification line of experiment fixed and change only the tree backend. This helps compare wrapper behavior without changing the semantic structure of the example.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"rpart"))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cla_rpart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2026-09-20T20:15:38Z</dcterms:created>
  <dcterms:modified xsi:type="dcterms:W3CDTF">2026-09-20T20:15:38Z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