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undations-examples"/>
    <w:p>
      <w:pPr>
        <w:pStyle w:val="Heading1"/>
      </w:pPr>
      <w:r>
        <w:t xml:space="preserve">Foundations Examples</w:t>
      </w:r>
    </w:p>
    <w:p>
      <w:pPr>
        <w:pStyle w:val="FirstParagraph"/>
      </w:pPr>
      <w:r>
        <w:t xml:space="preserve">These examples establish the minimum logic of a classification experiment: define the target, create a split, fit a learner, generate class scores, and evaluate the result.</w:t>
      </w:r>
    </w:p>
    <w:p>
      <w:pPr>
        <w:pStyle w:val="BlockText"/>
      </w:pPr>
      <w:r>
        <w:t xml:space="preserve">Slide deck:</w:t>
      </w:r>
      <w:r>
        <w:t xml:space="preserve"> </w:t>
      </w:r>
      <w:r>
        <w:rPr>
          <w:rStyle w:val="VerbatimChar"/>
        </w:rPr>
        <w:t xml:space="preserve">d042-fundamentals.pdf</w:t>
      </w:r>
      <w:r>
        <w:t xml:space="preserve"> </w:t>
      </w:r>
      <w:r>
        <w:t xml:space="preserve">covers the baseline and the decision tree (01, 02). It does not yet cover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 (21) — recommend recreating this deck to add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 </w:t>
      </w:r>
      <w:r>
        <w:t xml:space="preserve">as an alternate backend for the same tree topic.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classifier with an easy-to-interpret splitting structure.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21-tree-rpart.md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cla_rpart</w:t>
      </w:r>
      <w:r>
        <w:t xml:space="preserve">: CART classification tree with the</w:t>
      </w:r>
      <w:r>
        <w:t xml:space="preserve"> </w:t>
      </w:r>
      <w:r>
        <w:rPr>
          <w:rStyle w:val="VerbatimChar"/>
        </w:rPr>
        <w:t xml:space="preserve">rpart</w:t>
      </w:r>
      <w:r>
        <w:t xml:space="preserve"> </w:t>
      </w:r>
      <w:r>
        <w:t xml:space="preserve">backend.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classification/fundamentals/01-baseline-majority.md" TargetMode="External" /><Relationship Type="http://schemas.openxmlformats.org/officeDocument/2006/relationships/hyperlink" Id="rId10" Target="/examples/classification/fundamentals/02-interpretable-tree.md" TargetMode="External" /><Relationship Type="http://schemas.openxmlformats.org/officeDocument/2006/relationships/hyperlink" Id="rId11" Target="/examples/classification/fundamentals/21-tree-rpa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classification/fundamentals/01-baseline-majority.md" TargetMode="External" /><Relationship Type="http://schemas.openxmlformats.org/officeDocument/2006/relationships/hyperlink" Id="rId10" Target="/examples/classification/fundamentals/02-interpretable-tree.md" TargetMode="External" /><Relationship Type="http://schemas.openxmlformats.org/officeDocument/2006/relationships/hyperlink" Id="rId11" Target="/examples/classification/fundamentals/21-tree-rpa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2026-09-20T20:15:39Z</dcterms:created>
  <dcterms:modified xsi:type="dcterms:W3CDTF">2026-09-20T20:15:39Z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