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.</w:t>
      </w:r>
    </w:p>
    <w:p>
      <w:pPr>
        <w:pStyle w:val="BodyText"/>
      </w:pPr>
      <w:r>
        <w:t xml:space="preserve">Didactic goal: preserve the same classification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still split, fit, predict, and evaluate.</w:t>
      </w:r>
      <w:r>
        <w:t xml:space="preserve"> </w:t>
      </w:r>
      <w:r>
        <w:t xml:space="preserve">- Tuning changes how the model is selected,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2026-09-20T20:15:58Z</dcterms:created>
  <dcterms:modified xsi:type="dcterms:W3CDTF">2026-09-20T20:15:58Z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