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cla_mlp</w:t>
      </w:r>
      <w:r>
        <w:t xml:space="preserve">: Multilayer Perceptron for classification.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.</w:t>
      </w:r>
    </w:p>
    <w:p>
      <w:pPr>
        <w:pStyle w:val="BodyText"/>
      </w:pPr>
      <w:r>
        <w:t xml:space="preserve">Didactic goal: keep the same classification line of experiment and change only the learner to a neural model.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(1995). Neural Networks for Pattern Recognition.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2026-09-20T20:15:59Z</dcterms:created>
  <dcterms:modified xsi:type="dcterms:W3CDTF">2026-09-20T20:15:59Z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