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2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chart</w:t>
      </w:r>
      <w:r>
        <w:t xml:space="preserve"> </w:t>
      </w:r>
      <w:r>
        <w:t xml:space="preserve">- Boxplot: summarizes distribution via quartiles and highlights outliers; comparable across groups.</w:t>
      </w:r>
    </w:p>
    <w:p>
      <w:pPr>
        <w:pStyle w:val="BodyText"/>
      </w:pPr>
      <w:r>
        <w:t xml:space="preserve">Graphics environment setup and palette.</w:t>
      </w:r>
    </w:p>
    <w:p>
      <w:pPr>
        <w:pStyle w:val="SourceCode"/>
      </w:pPr>
      <w:r>
        <w:rPr>
          <w:rStyle w:val="CommentTok"/>
        </w:rPr>
        <w:t xml:space="preserve"># installation </w:t>
      </w:r>
      <w:r>
        <w:br/>
      </w:r>
      <w:r>
        <w:rPr>
          <w:rStyle w:val="CommentTok"/>
        </w:rPr>
        <w:t xml:space="preserve">#install.packages("daltoolbox")</w:t>
      </w:r>
      <w:r>
        <w:br/>
      </w:r>
      <w:r>
        <w:br/>
      </w:r>
      <w:r>
        <w:rPr>
          <w:rStyle w:val="CommentTok"/>
        </w:rPr>
        <w:t xml:space="preserve"># loading DAL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 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(RColorBrewer)</w:t>
      </w:r>
      <w:r>
        <w:br/>
      </w:r>
      <w:r>
        <w:br/>
      </w:r>
      <w:r>
        <w:rPr>
          <w:rStyle w:val="CommentTok"/>
        </w:rPr>
        <w:t xml:space="preserve"># color palette</w:t>
      </w:r>
      <w:r>
        <w:br/>
      </w:r>
      <w:r>
        <w:rPr>
          <w:rStyle w:val="NormalTok"/>
        </w:rPr>
        <w:t xml:space="preserve">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brewer.pal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'Set1'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setting the font size for all charts</w:t>
      </w:r>
      <w:r>
        <w:br/>
      </w:r>
      <w:r>
        <w:rPr>
          <w:rStyle w:val="NormalTok"/>
        </w:rPr>
        <w:t xml:space="preserve">font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Data and construction of a simple boxplot and a colored variant.</w:t>
      </w:r>
    </w:p>
    <w:p>
      <w:pPr>
        <w:pStyle w:val="SourceCode"/>
      </w:pPr>
      <w:r>
        <w:rPr>
          <w:rStyle w:val="CommentTok"/>
        </w:rPr>
        <w:t xml:space="preserve"># iris dataset for the example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(iris)</w:t>
      </w:r>
    </w:p>
    <w:p>
      <w:pPr>
        <w:pStyle w:val="SourceCode"/>
      </w:pPr>
      <w:r>
        <w:rPr>
          <w:rStyle w:val="VerbatimChar"/>
        </w:rPr>
        <w:t xml:space="preserve">##   Sepal.Length Sepal.Width Petal.Length Petal.Width Species</w:t>
      </w:r>
      <w:r>
        <w:br/>
      </w:r>
      <w:r>
        <w:rPr>
          <w:rStyle w:val="VerbatimChar"/>
        </w:rPr>
        <w:t xml:space="preserve">## 1          5.1         3.5          1.4         0.2  setosa</w:t>
      </w:r>
      <w:r>
        <w:br/>
      </w:r>
      <w:r>
        <w:rPr>
          <w:rStyle w:val="VerbatimChar"/>
        </w:rPr>
        <w:t xml:space="preserve">## 2          4.9         3.0          1.4         0.2  setosa</w:t>
      </w:r>
      <w:r>
        <w:br/>
      </w:r>
      <w:r>
        <w:rPr>
          <w:rStyle w:val="VerbatimChar"/>
        </w:rPr>
        <w:t xml:space="preserve">## 3          4.7         3.2          1.3         0.2  setosa</w:t>
      </w:r>
      <w:r>
        <w:br/>
      </w:r>
      <w:r>
        <w:rPr>
          <w:rStyle w:val="VerbatimChar"/>
        </w:rPr>
        <w:t xml:space="preserve">## 4          4.6         3.1          1.5         0.2  setosa</w:t>
      </w:r>
      <w:r>
        <w:br/>
      </w:r>
      <w:r>
        <w:rPr>
          <w:rStyle w:val="VerbatimChar"/>
        </w:rPr>
        <w:t xml:space="preserve">## 5          5.0         3.6          1.4         0.2  setosa</w:t>
      </w:r>
      <w:r>
        <w:br/>
      </w:r>
      <w:r>
        <w:rPr>
          <w:rStyle w:val="VerbatimChar"/>
        </w:rPr>
        <w:t xml:space="preserve">## 6          5.4         3.9          1.7         0.4  setosa</w:t>
      </w:r>
    </w:p>
    <w:p>
      <w:pPr>
        <w:pStyle w:val="SourceCode"/>
      </w:pPr>
      <w:r>
        <w:rPr>
          <w:rStyle w:val="CommentTok"/>
        </w:rPr>
        <w:t xml:space="preserve"># Boxplot</w:t>
      </w:r>
      <w:r>
        <w:br/>
      </w:r>
      <w:r>
        <w:rPr>
          <w:rStyle w:val="CommentTok"/>
        </w:rPr>
        <w:t xml:space="preserve"># Represents distribution by quartiles; “whiskers” indicate variability outside the quartiles (and help identify outliers).</w:t>
      </w:r>
      <w:r>
        <w:br/>
      </w:r>
      <w:r>
        <w:br/>
      </w:r>
      <w:r>
        <w:rPr>
          <w:rStyle w:val="CommentTok"/>
        </w:rPr>
        <w:t xml:space="preserve"># More info: https://en.wikipedia.org/wiki/Box_plot</w:t>
      </w:r>
      <w:r>
        <w:br/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plot_boxplot</w:t>
      </w:r>
      <w:r>
        <w:rPr>
          <w:rStyle w:val="NormalTok"/>
        </w:rPr>
        <w:t xml:space="preserve">(iris, </w:t>
      </w:r>
      <w:r>
        <w:rPr>
          <w:rStyle w:val="AttributeTok"/>
        </w:rPr>
        <w:t xml:space="preserve">colors=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font</w:t>
      </w:r>
    </w:p>
    <w:p>
      <w:pPr>
        <w:pStyle w:val="SourceCode"/>
      </w:pPr>
      <w:r>
        <w:rPr>
          <w:rStyle w:val="VerbatimChar"/>
        </w:rPr>
        <w:t xml:space="preserve">## Using Species as id variables</w:t>
      </w:r>
    </w:p>
    <w:p>
      <w:pPr>
        <w:pStyle w:val="SourceCode"/>
      </w:pPr>
      <w:r>
        <w:rPr>
          <w:rStyle w:val="FunctionTok"/>
        </w:rPr>
        <w:t xml:space="preserve">plot</w:t>
      </w:r>
      <w:r>
        <w:rPr>
          <w:rStyle w:val="NormalTok"/>
        </w:rPr>
        <w:t xml:space="preserve">(grf)  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/home/gpca/daltoolbox/examples/graphics/doc/10-distribution-boxplot_files/figure-docx/unnamed-chunk-4-1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plot_boxplot</w:t>
      </w:r>
      <w:r>
        <w:rPr>
          <w:rStyle w:val="NormalTok"/>
        </w:rPr>
        <w:t xml:space="preserve">(iris, </w:t>
      </w:r>
      <w:r>
        <w:rPr>
          <w:rStyle w:val="AttributeTok"/>
        </w:rPr>
        <w:t xml:space="preserve">colors=</w:t>
      </w:r>
      <w:r>
        <w:rPr>
          <w:rStyle w:val="NormalTok"/>
        </w:rPr>
        <w:t xml:space="preserve">colors[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font</w:t>
      </w:r>
    </w:p>
    <w:p>
      <w:pPr>
        <w:pStyle w:val="SourceCode"/>
      </w:pPr>
      <w:r>
        <w:rPr>
          <w:rStyle w:val="VerbatimChar"/>
        </w:rPr>
        <w:t xml:space="preserve">## Using Species as id variables</w:t>
      </w:r>
    </w:p>
    <w:p>
      <w:pPr>
        <w:pStyle w:val="SourceCode"/>
      </w:pPr>
      <w:r>
        <w:rPr>
          <w:rStyle w:val="FunctionTok"/>
        </w:rPr>
        <w:t xml:space="preserve">plot</w:t>
      </w:r>
      <w:r>
        <w:rPr>
          <w:rStyle w:val="NormalTok"/>
        </w:rPr>
        <w:t xml:space="preserve">(grf)  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/home/gpca/daltoolbox/examples/graphics/doc/10-distribution-boxplot_files/figure-docx/unnamed-chunk-5-1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Tukey, J. W. (1977). Exploratory Data Analysis. Addison-Wesley.</w:t>
      </w:r>
      <w:r>
        <w:t xml:space="preserve"> </w:t>
      </w:r>
      <w:r>
        <w:t xml:space="preserve">- Wickham, H. (2016). ggplot2: Elegant Graphics for Data Analysis. Springer.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image" Id="rId23" Target="media/rId23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2026-03-12T18:07:56Z</dcterms:created>
  <dcterms:modified xsi:type="dcterms:W3CDTF">2026-03-12T18:07:56Z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