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tutorial-01---first-experiment"/>
    <w:p>
      <w:pPr>
        <w:pStyle w:val="Heading2"/>
      </w:pPr>
      <w:r>
        <w:t xml:space="preserve">Tutorial 01 - First Experiment</w:t>
      </w:r>
    </w:p>
    <w:p>
      <w:pPr>
        <w:pStyle w:val="FirstParagraph"/>
      </w:pPr>
      <w:r>
        <w:t xml:space="preserve">The first objective is simple: understand the basic rhythm of a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experiment. In most supervised tasks, the same cycle appears again and again: prepare the data, split it, configure a learner, fit the model, predict on unseen cases, and evaluate the result.</w:t>
      </w:r>
    </w:p>
    <w:p>
      <w:pPr>
        <w:pStyle w:val="BodyText"/>
      </w:pPr>
      <w:r>
        <w:t xml:space="preserve">This tutorial intentionally uses a small and familiar dataset so the reader can focus on the workflow rather than on the domain.</w:t>
      </w:r>
    </w:p>
    <w:p>
      <w:pPr>
        <w:pStyle w:val="SourceCode"/>
      </w:pP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Start by loading a dataset and identifying the target variable. In classification, it is important to know the possible class labels before training a learner.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slevels</w:t>
      </w:r>
    </w:p>
    <w:p>
      <w:pPr>
        <w:pStyle w:val="SourceCode"/>
      </w:pPr>
      <w:r>
        <w:rPr>
          <w:rStyle w:val="VerbatimChar"/>
        </w:rPr>
        <w:t xml:space="preserve">## [1] "setosa"     "versicolor" "virginica"</w:t>
      </w:r>
    </w:p>
    <w:p>
      <w:pPr>
        <w:pStyle w:val="FirstParagraph"/>
      </w:pPr>
      <w:r>
        <w:t xml:space="preserve">Now create a training set and a test set. The training data is used to fit the learner; the test data is used later to estimate how the model behaves on new cases.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With the split ready, define a first learner. A decision tree is a good starting point because it is fast and easy to interpret.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cla_dtree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</w:p>
    <w:p>
      <w:pPr>
        <w:pStyle w:val="FirstParagraph"/>
      </w:pPr>
      <w:r>
        <w:t xml:space="preserve">After training, always check performance on both the training data and the test data. The comparison helps reveal whether the learner is simply memorizing the training set or generalizing in a reasonable way.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0.975 39 81  0  0         1      1           1           1  1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11 19  0  0         1      1           1           1  1</w:t>
      </w:r>
    </w:p>
    <w:p>
      <w:pPr>
        <w:pStyle w:val="FirstParagraph"/>
      </w:pPr>
      <w:r>
        <w:t xml:space="preserve">This structure is the foundation of the package. The later tutorials mainly change the sampling strategy, the preprocessing steps, or the learner itself, but the overall logic remains stable.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2026-03-12T18:08:22Z</dcterms:created>
  <dcterms:modified xsi:type="dcterms:W3CDTF">2026-03-12T18:08:22Z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