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cla_nb</w:t>
      </w:r>
      <w:r>
        <w:t xml:space="preserve">: Naive Bayes for classification. Probabilistic model assuming conditional independence among features.</w:t>
      </w:r>
    </w:p>
    <w:p>
      <w:pPr>
        <w:pStyle w:val="BodyText"/>
      </w:pPr>
      <w:r>
        <w:t xml:space="preserve">Didactic goal: keep the same classification line of experiment and change only the learner family to a probabilistic classifier.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 and reproducible train/test split.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41         39        40</w:t>
      </w:r>
      <w:r>
        <w:br/>
      </w:r>
      <w:r>
        <w:rPr>
          <w:rStyle w:val="VerbatimChar"/>
        </w:rPr>
        <w:t xml:space="preserve">## test          9         11        10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cla_nb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0.9583333 41 79  0  0         1      1           1           1  1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0.9333333  9 21  0  0         1      1           1           1  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Mitchell, T. (1997). Machine Learning.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2026-05-13T06:01:31Z</dcterms:created>
  <dcterms:modified xsi:type="dcterms:W3CDTF">2026-05-13T06:01:31Z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