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method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cluster_gmm</w:t>
      </w:r>
      <w:r>
        <w:t xml:space="preserve">: Gaussian mixture model clustering.</w:t>
      </w:r>
    </w:p>
    <w:p>
      <w:pPr>
        <w:pStyle w:val="BodyText"/>
      </w:pPr>
      <w:r>
        <w:t xml:space="preserve">Didactic goal: keep the same clustering line of experiment and change only the clustering family to a probabilistic mixture model.</w:t>
      </w:r>
    </w:p>
    <w:p>
      <w:pPr>
        <w:pStyle w:val="BodyText"/>
      </w:pPr>
      <w:r>
        <w:t xml:space="preserve">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install.packages(c("daltoolbox", "mclust"))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</w:p>
    <w:p>
      <w:pPr>
        <w:pStyle w:val="FirstParagraph"/>
      </w:pPr>
      <w:r>
        <w:t xml:space="preserve">Load data and separate predictors from the reference labels used only for interpretation.</w:t>
      </w:r>
    </w:p>
    <w:p>
      <w:pPr>
        <w:pStyle w:val="SourceCode"/>
      </w:pPr>
      <w:r>
        <w:rPr>
          <w:rStyle w:val="NormalTok"/>
        </w:rPr>
        <w:t xml:space="preserve">iris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datasets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iris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iris[,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(x)</w:t>
      </w:r>
    </w:p>
    <w:p>
      <w:pPr>
        <w:pStyle w:val="SourceCode"/>
      </w:pPr>
      <w:r>
        <w:rPr>
          <w:rStyle w:val="VerbatimChar"/>
        </w:rPr>
        <w:t xml:space="preserve">##   Sepal.Length Sepal.Width Petal.Length Petal.Width</w:t>
      </w:r>
      <w:r>
        <w:br/>
      </w:r>
      <w:r>
        <w:rPr>
          <w:rStyle w:val="VerbatimChar"/>
        </w:rPr>
        <w:t xml:space="preserve">## 1          5.1         3.5          1.4         0.2</w:t>
      </w:r>
      <w:r>
        <w:br/>
      </w:r>
      <w:r>
        <w:rPr>
          <w:rStyle w:val="VerbatimChar"/>
        </w:rPr>
        <w:t xml:space="preserve">## 2          4.9         3.0          1.4         0.2</w:t>
      </w:r>
      <w:r>
        <w:br/>
      </w:r>
      <w:r>
        <w:rPr>
          <w:rStyle w:val="VerbatimChar"/>
        </w:rPr>
        <w:t xml:space="preserve">## 3          4.7         3.2          1.3         0.2</w:t>
      </w:r>
      <w:r>
        <w:br/>
      </w:r>
      <w:r>
        <w:rPr>
          <w:rStyle w:val="VerbatimChar"/>
        </w:rPr>
        <w:t xml:space="preserve">## 4          4.6         3.1          1.5         0.2</w:t>
      </w:r>
      <w:r>
        <w:br/>
      </w:r>
      <w:r>
        <w:rPr>
          <w:rStyle w:val="VerbatimChar"/>
        </w:rPr>
        <w:t xml:space="preserve">## 5          5.0         3.6          1.4         0.2</w:t>
      </w:r>
      <w:r>
        <w:br/>
      </w:r>
      <w:r>
        <w:rPr>
          <w:rStyle w:val="VerbatimChar"/>
        </w:rPr>
        <w:t xml:space="preserve">## 6          5.4         3.9          1.7         0.4</w:t>
      </w:r>
    </w:p>
    <w:p>
      <w:pPr>
        <w:pStyle w:val="FirstParagraph"/>
      </w:pPr>
      <w:r>
        <w:t xml:space="preserve">Model configuration.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"mclust"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cluster_gmm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Fit the model and obtain cluster labels.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"mclust"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  clu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cluster</w:t>
      </w:r>
      <w:r>
        <w:rPr>
          <w:rStyle w:val="NormalTok"/>
        </w:rPr>
        <w:t xml:space="preserve">(model, 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(clu)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fitting ...</w:t>
      </w:r>
      <w:r>
        <w:br/>
      </w:r>
      <w:r>
        <w:rPr>
          <w:rStyle w:val="VerbatimChar"/>
        </w:rPr>
        <w:t xml:space="preserve">##   |                                                                                                                              |                                                                                                                      |   0%  |                                                                                                                              |========                                                                                                              |   7%  |                                                                                                                              |================                                                                                                      |  13%  |                                                                                                                              |========================                                                                                              |  20%  |                                                                                                                              |===============================                                                                                       |  27%  |                                                                                                                              |=======================================                                                                               |  33%  |                                                                                                                              |===============================================                                                                       |  40%  |                                                                                                                              |=======================================================                                                               |  47%  |                                                                                                                              |===============================================================                                                       |  53%  |                                                                                                                              |=======================================================================                                               |  60%  |                                                                                                                              |===============================================================================                                       |  67%  |                                                                                                                              |=======================================================================================                               |  73%  |                                                                                                                              |==============================================================================================                        |  80%  |                                                                                                                              |======================================================================================================                |  87%  |                                                                                                                              |==============================================================================================================        |  93%  |                                                                                                                              |======================================================================================================================| 100%</w:t>
      </w:r>
    </w:p>
    <w:p>
      <w:pPr>
        <w:pStyle w:val="SourceCode"/>
      </w:pPr>
      <w:r>
        <w:rPr>
          <w:rStyle w:val="VerbatimChar"/>
        </w:rPr>
        <w:t xml:space="preserve">## clu</w:t>
      </w:r>
      <w:r>
        <w:br/>
      </w:r>
      <w:r>
        <w:rPr>
          <w:rStyle w:val="VerbatimChar"/>
        </w:rPr>
        <w:t xml:space="preserve">##  1  2  3 </w:t>
      </w:r>
      <w:r>
        <w:br/>
      </w:r>
      <w:r>
        <w:rPr>
          <w:rStyle w:val="VerbatimChar"/>
        </w:rPr>
        <w:t xml:space="preserve">## 50 45 55</w:t>
      </w:r>
    </w:p>
    <w:p>
      <w:pPr>
        <w:pStyle w:val="FirstParagraph"/>
      </w:pPr>
      <w:r>
        <w:t xml:space="preserve">Evaluate the partition.</w:t>
      </w:r>
    </w:p>
    <w:p>
      <w:pPr>
        <w:pStyle w:val="SourceCode"/>
      </w:pP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requireNamespace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"mclust"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quietly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eval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clu, ref)</w:t>
      </w:r>
      <w:r>
        <w:br/>
      </w:r>
      <w:r>
        <w:rPr>
          <w:rStyle w:val="NormalTok"/>
        </w:rPr>
        <w:t xml:space="preserve">  eval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$clusters_entropy</w:t>
      </w:r>
      <w:r>
        <w:br/>
      </w:r>
      <w:r>
        <w:rPr>
          <w:rStyle w:val="VerbatimChar"/>
        </w:rPr>
        <w:t xml:space="preserve">## # A tibble: 3 × 4</w:t>
      </w:r>
      <w:r>
        <w:br/>
      </w:r>
      <w:r>
        <w:rPr>
          <w:rStyle w:val="VerbatimChar"/>
        </w:rPr>
        <w:t xml:space="preserve">##   x        ce   qtd   ceg</w:t>
      </w:r>
      <w:r>
        <w:br/>
      </w:r>
      <w:r>
        <w:rPr>
          <w:rStyle w:val="VerbatimChar"/>
        </w:rPr>
        <w:t xml:space="preserve">##   &lt;fct&gt; &lt;dbl&gt; &lt;int&gt; &lt;dbl&gt;</w:t>
      </w:r>
      <w:r>
        <w:br/>
      </w:r>
      <w:r>
        <w:rPr>
          <w:rStyle w:val="VerbatimChar"/>
        </w:rPr>
        <w:t xml:space="preserve">## 1 1     0        50 0    </w:t>
      </w:r>
      <w:r>
        <w:br/>
      </w:r>
      <w:r>
        <w:rPr>
          <w:rStyle w:val="VerbatimChar"/>
        </w:rPr>
        <w:t xml:space="preserve">## 2 2     0        45 0    </w:t>
      </w:r>
      <w:r>
        <w:br/>
      </w:r>
      <w:r>
        <w:rPr>
          <w:rStyle w:val="VerbatimChar"/>
        </w:rPr>
        <w:t xml:space="preserve">## 3 3     0.439    55 0.161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$clustering_entropy</w:t>
      </w:r>
      <w:r>
        <w:br/>
      </w:r>
      <w:r>
        <w:rPr>
          <w:rStyle w:val="VerbatimChar"/>
        </w:rPr>
        <w:t xml:space="preserve">## [1] 0.1611489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$data_entropy</w:t>
      </w:r>
      <w:r>
        <w:br/>
      </w:r>
      <w:r>
        <w:rPr>
          <w:rStyle w:val="VerbatimChar"/>
        </w:rPr>
        <w:t xml:space="preserve">## [1] 1.584963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Fraley, C., and Raftery, A. E. (2002). Model-Based Clustering, Discriminant Analysis, and Density Estimation.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2026-05-13T17:21:57Z</dcterms:created>
  <dcterms:modified xsi:type="dcterms:W3CDTF">2026-05-13T17:21:57Z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