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Boxplot: summarizes distribution via quartiles and highlights outliers; comparable across groups.</w:t>
      </w:r>
    </w:p>
    <w:p>
      <w:pPr>
        <w:pStyle w:val="BodyText"/>
      </w:pPr>
      <w:r>
        <w:t xml:space="preserve">Graphics environment setup and palette.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and construction of a simple boxplot and a colored variant.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Boxplot</w:t>
      </w:r>
      <w:r>
        <w:br/>
      </w:r>
      <w:r>
        <w:rPr>
          <w:rStyle w:val="CommentTok"/>
        </w:rPr>
        <w:t xml:space="preserve"># Represents distribution by quartiles; “whiskers” indicate variability outside the quartiles (and help identify outliers).</w:t>
      </w:r>
      <w:r>
        <w:br/>
      </w:r>
      <w:r>
        <w:br/>
      </w:r>
      <w:r>
        <w:rPr>
          <w:rStyle w:val="CommentTok"/>
        </w:rPr>
        <w:t xml:space="preserve"># More info: https://en.wikipedia.org/wiki/Box_plot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Species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2-distribution-boxplot_files/dc3f13503ebf6adba9f9b3cdfc2d5f3fb5cb5d2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Species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/examples/graphics/doc/12-distribution-boxplot_files/0a5611968319f3936473e7824212828fb7d88f0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Tukey, J. W. (1977). Exploratory Data Analysis. Addison-Wesley.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2026-05-13T17:22:13Z</dcterms:created>
  <dcterms:modified xsi:type="dcterms:W3CDTF">2026-05-13T17:22:13Z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