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reg_tune</w:t>
      </w:r>
      <w:r>
        <w:t xml:space="preserve">: hyperparameter search for regression models over ranges defined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In this example the tuned base learner is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.</w:t>
      </w:r>
    </w:p>
    <w:p>
      <w:pPr>
        <w:pStyle w:val="BodyText"/>
      </w:pPr>
      <w:r>
        <w:t xml:space="preserve">Didactic goal: preserve the same regression line of experiment and treat tuning as a change in model configuration rather than as a separate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3.093724 0.07190626 0.9611203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9.927719 0.105222 0.9033131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still split, fit, predict, and evaluate.</w:t>
      </w:r>
      <w:r>
        <w:t xml:space="preserve"> </w:t>
      </w:r>
      <w:r>
        <w:t xml:space="preserve">- Tuning changes how the regressor is chosen, not how the line of experiment is structured.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2026-05-13T17:22:42Z</dcterms:created>
  <dcterms:modified xsi:type="dcterms:W3CDTF">2026-05-13T17:22:42Z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