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grupamento-clustering"/>
    <w:p>
      <w:pPr>
        <w:pStyle w:val="Heading1"/>
      </w:pPr>
      <w:r>
        <w:t xml:space="preserve">Agrupamento (Clustering)</w:t>
      </w:r>
    </w:p>
    <w:p>
      <w:pPr>
        <w:pStyle w:val="FirstParagraph"/>
      </w:pPr>
      <w:r>
        <w:t xml:space="preserve">Lista de exemplos de clusterização com breve descrição e link para cada</w:t>
      </w:r>
      <w:r>
        <w:t xml:space="preserve"> </w:t>
      </w:r>
      <w:r>
        <w:rPr>
          <w:rStyle w:val="VerbatimChar"/>
        </w:rPr>
        <w:t xml:space="preserve">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clu_dbscan</w:t>
        </w:r>
      </w:hyperlink>
      <w:r>
        <w:t xml:space="preserve">: Método baseado em densidade; identifica regiões densas e ruído; detecta clusters de formas arbitrárias.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clu_kmeans</w:t>
        </w:r>
      </w:hyperlink>
      <w:r>
        <w:t xml:space="preserve">: Particiona em k grupos minimizando variância intra‑cluster; sensível à escala.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clu_pam</w:t>
        </w:r>
      </w:hyperlink>
      <w:r>
        <w:t xml:space="preserve">: Partitioning Around Medoids; usa medoides (pontos reais), mais robusto a outliers.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clu_tune</w:t>
        </w:r>
      </w:hyperlink>
      <w:r>
        <w:t xml:space="preserve">: Seleção de hiperparâmetros para clusterização (ex.: escolhe k para k‑means).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2025-11-07T17:33:17Z</dcterms:created>
  <dcterms:modified xsi:type="dcterms:W3CDTF">2025-11-07T17:33:17Z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