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features.</w:t>
      </w:r>
    </w:p>
    <w:p>
      <w:pPr>
        <w:pStyle w:val="BodyText"/>
      </w:pPr>
      <w:r>
        <w:t xml:space="preserve">Didactic goal: keep the same classification line of experiment and change only the learner family to a probabilistic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2026-05-14T03:04:33Z</dcterms:created>
  <dcterms:modified xsi:type="dcterms:W3CDTF">2026-05-14T03:04:33Z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