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.</w:t>
      </w:r>
    </w:p>
    <w:p>
      <w:pPr>
        <w:pStyle w:val="BodyText"/>
      </w:pPr>
      <w:r>
        <w:t xml:space="preserve">Didactic goal: preserve the same classification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still split, fit, predict, and evaluate.</w:t>
      </w:r>
      <w:r>
        <w:t xml:space="preserve"> </w:t>
      </w:r>
      <w:r>
        <w:t xml:space="preserve">- Tuning changes how the model is selected,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2026-05-14T03:04:42Z</dcterms:created>
  <dcterms:modified xsi:type="dcterms:W3CDTF">2026-05-14T03:04:42Z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