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value      type</w:t>
      </w:r>
      <w:r>
        <w:br/>
      </w:r>
      <w:r>
        <w:rPr>
          <w:rStyle w:val="VerbatimChar"/>
        </w:rPr>
        <w:t xml:space="preserve">## 1  pattern_count 6.0000000 intrinsic</w:t>
      </w:r>
      <w:r>
        <w:br/>
      </w:r>
      <w:r>
        <w:rPr>
          <w:rStyle w:val="VerbatimChar"/>
        </w:rPr>
        <w:t xml:space="preserve">## 2   mean_support 0.5646745 intrinsic</w:t>
      </w:r>
      <w:r>
        <w:br/>
      </w:r>
      <w:r>
        <w:rPr>
          <w:rStyle w:val="VerbatimChar"/>
        </w:rPr>
        <w:t xml:space="preserve">## 3    mean_length 1.5000000 intrinsic</w:t>
      </w:r>
      <w:r>
        <w:br/>
      </w:r>
      <w:r>
        <w:rPr>
          <w:rStyle w:val="VerbatimChar"/>
        </w:rPr>
        <w:t xml:space="preserve">## 4 retained_ratio 0.0122449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2026-05-14T03:05:23Z</dcterms:created>
  <dcterms:modified xsi:type="dcterms:W3CDTF">2026-05-14T03:05:23Z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