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reg_mlp</w:t>
      </w:r>
      <w:r>
        <w:t xml:space="preserve">: Multilayer Perceptron for regression.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.</w:t>
      </w:r>
    </w:p>
    <w:p>
      <w:pPr>
        <w:pStyle w:val="BodyText"/>
      </w:pPr>
      <w:r>
        <w:t xml:space="preserve">Didactic goal: keep the same regression line of experiment and change only the learner to a neural regressor.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8.209471 0.1080353 0.8968292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11.09958 0.124174 0.8919002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(1995). Neural Networks for Pattern Recognition.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2026-05-14T03:05:26Z</dcterms:created>
  <dcterms:modified xsi:type="dcterms:W3CDTF">2026-05-14T03:05:26Z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