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cluster_pam</w:t>
      </w:r>
      <w:r>
        <w:t xml:space="preserve">: Partitioning Around Medoids. Similar to k-means but uses medoids (real points) instead of centroids, making it more robust to outliers.</w:t>
      </w:r>
    </w:p>
    <w:p>
      <w:pPr>
        <w:pStyle w:val="SourceCode"/>
      </w:pPr>
      <w:r>
        <w:rPr>
          <w:rStyle w:val="CommentTok"/>
        </w:rPr>
        <w:t xml:space="preserve"># Clustering - pam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Didactic goal: read this example as an unsupervised workflow. The emphasis is not on predicting a known label during training, but on understanding how the method groups the data and how preprocessing affects that grouping.</w:t>
      </w:r>
    </w:p>
    <w:p>
      <w:pPr>
        <w:pStyle w:val="BodyText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PAM with k=3.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cluster_pam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generate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External evaluation using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 and Rousseeuw, P. J. (1990). Finding Groups in Data: An Introduction to Cluster Analysis.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2026-03-12T17:28:45Z</dcterms:created>
  <dcterms:modified xsi:type="dcterms:W3CDTF">2026-03-12T17:28:45Z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