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stacked-autoencoder-encode"/>
    <w:p>
      <w:pPr>
        <w:pStyle w:val="Heading2"/>
      </w:pPr>
      <w:r>
        <w:t xml:space="preserve">Stacked Autoencoder (encode)</w:t>
      </w:r>
    </w:p>
    <w:p>
      <w:pPr>
        <w:pStyle w:val="FirstParagraph"/>
      </w:pPr>
      <w:r>
        <w:t xml:space="preserve">Stacked autoencoders compose multiple nonlinear layers to gradually compress inputs into a low-dimensional code. Depth allows the model to learn hierarchical features before exposing the compact representation for downstream use.</w:t>
      </w:r>
    </w:p>
    <w:p>
      <w:pPr>
        <w:pStyle w:val="BodyText"/>
      </w:pPr>
      <w:r>
        <w:t xml:space="preserve">This example demonstrates a Stacked Autoencoder for encoding time-series windows, reducing from p to k dimensions with successive dense layers.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SourceCode"/>
      </w:pP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stacked autoencoder: reduce from 5 -&gt; 3 dimensions (p -&gt; k)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autoenc_stacked_e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SourceCode"/>
      </w:pPr>
      <w:r>
        <w:rPr>
          <w:rStyle w:val="CommentTok"/>
        </w:rPr>
        <w:t xml:space="preserve"># Learning curves (train and validation loss per epoch)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'Orange'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autoenc_stacked_e_files/figure-docx/unnamed-chunk-7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 (encoding)</w:t>
      </w:r>
      <w:r>
        <w:br/>
      </w:r>
      <w:r>
        <w:rPr>
          <w:rStyle w:val="CommentTok"/>
        </w:rPr>
        <w:t xml:space="preserve"># Show samples from the test set and the encoding (k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  [,2]     [,3]</w:t>
      </w:r>
      <w:r>
        <w:br/>
      </w:r>
      <w:r>
        <w:rPr>
          <w:rStyle w:val="VerbatimChar"/>
        </w:rPr>
        <w:t xml:space="preserve">## [1,] -1.421229 -0.15521038 1.235464</w:t>
      </w:r>
      <w:r>
        <w:br/>
      </w:r>
      <w:r>
        <w:rPr>
          <w:rStyle w:val="VerbatimChar"/>
        </w:rPr>
        <w:t xml:space="preserve">## [2,] -1.449511 -0.07074115 1.354781</w:t>
      </w:r>
      <w:r>
        <w:br/>
      </w:r>
      <w:r>
        <w:rPr>
          <w:rStyle w:val="VerbatimChar"/>
        </w:rPr>
        <w:t xml:space="preserve">## [3,] -1.444109  0.02858589 1.434793</w:t>
      </w:r>
      <w:r>
        <w:br/>
      </w:r>
      <w:r>
        <w:rPr>
          <w:rStyle w:val="VerbatimChar"/>
        </w:rPr>
        <w:t xml:space="preserve">## [4,] -1.406184  0.13552426 1.467330</w:t>
      </w:r>
      <w:r>
        <w:br/>
      </w:r>
      <w:r>
        <w:rPr>
          <w:rStyle w:val="VerbatimChar"/>
        </w:rPr>
        <w:t xml:space="preserve">## [5,] -1.336450  0.24555849 1.456734</w:t>
      </w:r>
      <w:r>
        <w:br/>
      </w:r>
      <w:r>
        <w:rPr>
          <w:rStyle w:val="VerbatimChar"/>
        </w:rPr>
        <w:t xml:space="preserve">## [6,] -1.240005  0.35616076 1.401534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Bengio, Y., Lamblin, P., Popovici, D., &amp; Larochelle, H. (2007). Greedy layer-wise training of deep networks. NIPS.</w:t>
      </w:r>
    </w:p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2025-11-07T18:14:39Z</dcterms:created>
  <dcterms:modified xsi:type="dcterms:W3CDTF">2025-11-07T18:14:39Z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