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lass-imbalance-examples"/>
    <w:p>
      <w:pPr>
        <w:pStyle w:val="Heading1"/>
      </w:pPr>
      <w:r>
        <w:t xml:space="preserve">Class Imbalance — Examples</w:t>
      </w:r>
    </w:p>
    <w:p>
      <w:pPr>
        <w:pStyle w:val="FirstParagraph"/>
      </w:pPr>
      <w:r>
        <w:t xml:space="preserve">Examples of techniques to handle class imbalance. Each link includes a short description.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bal_oversampling.md</w:t>
        </w:r>
      </w:hyperlink>
      <w:r>
        <w:t xml:space="preserve"> </w:t>
      </w:r>
      <w:r>
        <w:t xml:space="preserve">— Oversampling: increases the minority class by replicating or synthesizing samples until the desired balance is reached.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bal_subsampling.md</w:t>
        </w:r>
      </w:hyperlink>
      <w:r>
        <w:t xml:space="preserve"> </w:t>
      </w:r>
      <w:r>
        <w:t xml:space="preserve">— Subsampling (undersampling): reduces the majority class by removing samples to balance the classes.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bal_oversampling.md" TargetMode="External" /><Relationship Type="http://schemas.openxmlformats.org/officeDocument/2006/relationships/hyperlink" Id="rId21" Target="bal_subsampl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l_oversampling.md" TargetMode="External" /><Relationship Type="http://schemas.openxmlformats.org/officeDocument/2006/relationships/hyperlink" Id="rId21" Target="bal_subsampl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2025-11-07T18:15:04Z</dcterms:created>
  <dcterms:modified xsi:type="dcterms:W3CDTF">2025-11-07T18:15:04Z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