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pStyle w:val="Compact"/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ts_lstm.md</w:t>
        </w:r>
      </w:hyperlink>
      <w:r>
        <w:t xml:space="preserve"> </w:t>
      </w:r>
      <w:r>
        <w:t xml:space="preserve">— Forecasts one step ahead from lagged windows using a PyTorch LSTM with unified validation/stopping options.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ts_conv1d.md</w:t>
        </w:r>
      </w:hyperlink>
      <w:r>
        <w:t xml:space="preserve"> </w:t>
      </w:r>
      <w:r>
        <w:t xml:space="preserve">— Forecasts one step ahead from lagged windows using a PyTorch Conv1D model.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torch_ts_mlp.md</w:t>
        </w:r>
      </w:hyperlink>
      <w:r>
        <w:t xml:space="preserve"> </w:t>
      </w:r>
      <w:r>
        <w:t xml:space="preserve">— Forecasts one step ahead from lagged windows using a feedforward PyTorch MLP.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2026-05-11T16:20:07Z</dcterms:created>
  <dcterms:modified xsi:type="dcterms:W3CDTF">2026-05-11T16:20:07Z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