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lstm-regression"/>
    <w:p>
      <w:pPr>
        <w:pStyle w:val="Heading2"/>
      </w:pPr>
      <w:r>
        <w:t xml:space="preserve">LSTM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LSTM networks are recurrent models designed to retain and update information across ordered inputs.</w:t>
      </w:r>
      <w:r>
        <w:t xml:space="preserve"> </w:t>
      </w:r>
      <w:r>
        <w:t xml:space="preserve">- They are useful when forecasting depends on sequential dependencies that may span more than a few immediate lags.</w:t>
      </w:r>
    </w:p>
    <w:p>
      <w:pPr>
        <w:pStyle w:val="BodyText"/>
      </w:pPr>
      <w:r>
        <w:t xml:space="preserve">Didactic goal: compare a recurrent sequence model with the feedforward and convolutional alternatives, while preserving the same Experiment Line used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Time Series Regression - LSTM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timeseries\doc\ts_lstm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We now train the LSTM model on the prepared training data.</w:t>
      </w:r>
    </w:p>
    <w:p>
      <w:pPr>
        <w:pStyle w:val="SourceCode"/>
      </w:pPr>
      <w:r>
        <w:rPr>
          <w:rStyle w:val="CommentTok"/>
        </w:rPr>
        <w:t xml:space="preserve"># Training the LSTM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ts_lstm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value,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final curve plot always shows</w:t>
      </w:r>
      <w:r>
        <w:t xml:space="preserve"> </w:t>
      </w:r>
      <w:r>
        <w:rPr>
          <w:rStyle w:val="VerbatimChar"/>
        </w:rPr>
        <w:t xml:space="preserve">train_loss_hist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val_loss_hist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0.1751989</w:t>
      </w:r>
    </w:p>
    <w:p>
      <w:pPr>
        <w:pStyle w:val="FirstParagraph"/>
      </w:pPr>
      <w:r>
        <w:t xml:space="preserve">We now forecast the test set and compare the predicted values with the observed ones.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steps_ahead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steps_ahead)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(steps_ahead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output[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steps_ahead]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"%.2f, %.2f"</w:t>
      </w:r>
      <w:r>
        <w:rPr>
          <w:rStyle w:val="NormalTok"/>
        </w:rPr>
        <w:t xml:space="preserve">, output, prediction))</w:t>
      </w:r>
    </w:p>
    <w:p>
      <w:pPr>
        <w:pStyle w:val="SourceCode"/>
      </w:pPr>
      <w:r>
        <w:rPr>
          <w:rStyle w:val="VerbatimChar"/>
        </w:rPr>
        <w:t xml:space="preserve">## [1] "0.41, 0.50"  "0.17, 0.44"  "-0.08, 0.34" "-0.32, 0.22" "-0.54, 0.07"</w:t>
      </w:r>
    </w:p>
    <w:p>
      <w:pPr>
        <w:pStyle w:val="FirstParagraph"/>
      </w:pPr>
      <w:r>
        <w:t xml:space="preserve">This chunk evaluates the custom component on the held-out test segment.</w:t>
      </w:r>
    </w:p>
    <w:p>
      <w:pPr>
        <w:pStyle w:val="SourceCode"/>
      </w:pPr>
      <w:r>
        <w:rPr>
          <w:rStyle w:val="CommentTok"/>
        </w:rPr>
        <w:t xml:space="preserve"># Test evaluation</w:t>
      </w:r>
      <w:r>
        <w:br/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</w:t>
      </w:r>
    </w:p>
    <w:p>
      <w:pPr>
        <w:pStyle w:val="SourceCode"/>
      </w:pPr>
      <w:r>
        <w:rPr>
          <w:rStyle w:val="VerbatimChar"/>
        </w:rPr>
        <w:t xml:space="preserve">##         mse    smape         R2</w:t>
      </w:r>
      <w:r>
        <w:br/>
      </w:r>
      <w:r>
        <w:rPr>
          <w:rStyle w:val="VerbatimChar"/>
        </w:rPr>
        <w:t xml:space="preserve">## 1 0.1835147 1.408233 -0.5850258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"smape: %.2f"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smape))</w:t>
      </w:r>
    </w:p>
    <w:p>
      <w:pPr>
        <w:pStyle w:val="SourceCode"/>
      </w:pPr>
      <w:r>
        <w:rPr>
          <w:rStyle w:val="VerbatimChar"/>
        </w:rPr>
        <w:t xml:space="preserve">## [1] "smape: 140.82"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daltoolboxdp\examples\timeseries\doc\ts_lstm_files/69b0fac1aee2d02ee44e279a951b18c12fcc775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additional plot below shows the training curve and, when enabled, the validation curve used by the unified early-stopping strategies.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C:\Git\dal\daltoolboxdp\examples\timeseries\doc\ts_lstm_files/ba8334d1c93f5e95939be3119de937ae05dc2749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Notes</w:t>
      </w:r>
      <w:r>
        <w:t xml:space="preserve"> </w:t>
      </w:r>
      <w:r>
        <w:t xml:space="preserve">- The default configuration is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, so only the training curve is shown.</w:t>
      </w:r>
      <w:r>
        <w:t xml:space="preserve"> </w:t>
      </w:r>
      <w:r>
        <w:t xml:space="preserve">- To display validation loss as well, use an early-stopping rule such as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To combine dynamic validation with those criteria, set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S. Hochreiter and J. Schmidhuber (1997). Long short-term memory. Neural Computation, 9(8), 1735–1780.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2026-05-06T23:30:22Z</dcterms:created>
  <dcterms:modified xsi:type="dcterms:W3CDTF">2026-05-06T23:30:22Z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