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stm-autoencoder-encode-decode"/>
    <w:p>
      <w:pPr>
        <w:pStyle w:val="Heading2"/>
      </w:pPr>
      <w:r>
        <w:t xml:space="preserve">LSTM Autoencoder (encode-decode)</w:t>
      </w:r>
    </w:p>
    <w:p>
      <w:pPr>
        <w:pStyle w:val="FirstParagraph"/>
      </w:pPr>
      <w:r>
        <w:t xml:space="preserve">This example demonstrates the use of an LSTM-based Autoencoder to encode windows of a time series (p -&gt; k) and reconstruct them (k -&gt; p). This allows evaluation of reconstruction quality.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LSTM autoencoder (encode-decode): 5 -&gt; 3 -&gt; 5 dimensions</w:t>
      </w:r>
      <w:r>
        <w:br/>
      </w:r>
      <w:r>
        <w:rPr>
          <w:rStyle w:val="CommentTok"/>
        </w:rPr>
        <w:t xml:space="preserve"># - this example intentionally increases the number of epochs above the library default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autoenc_lstm_ed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sequence_length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lstm_hidden_size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The encode-decode LSTM variant uses the same recurrent controls as</w:t>
      </w:r>
      <w:r>
        <w:t xml:space="preserve"> </w:t>
      </w:r>
      <w:r>
        <w:rPr>
          <w:rStyle w:val="VerbatimChar"/>
        </w:rPr>
        <w:t xml:space="preserve">autoenc_lstm_e</w:t>
      </w:r>
      <w:r>
        <w:t xml:space="preserve">, but reconstruction quality becomes especially sensitive to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14_autoenc_lstm_ed_files/4c9d1612fecf0de6b12fa22fc0bfe9681410c25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(reconstruction)</w:t>
      </w:r>
      <w:r>
        <w:br/>
      </w:r>
      <w:r>
        <w:rPr>
          <w:rStyle w:val="CommentTok"/>
        </w:rPr>
        <w:t xml:space="preserve"># Show samples from the test set and the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0.8020369 0.8732355 0.8866003 0.8934108 0.8966115</w:t>
      </w:r>
      <w:r>
        <w:br/>
      </w:r>
      <w:r>
        <w:rPr>
          <w:rStyle w:val="VerbatimChar"/>
        </w:rPr>
        <w:t xml:space="preserve">## [2,] 0.8457412 0.9154114 0.9294263 0.9367943 0.9402944</w:t>
      </w:r>
      <w:r>
        <w:br/>
      </w:r>
      <w:r>
        <w:rPr>
          <w:rStyle w:val="VerbatimChar"/>
        </w:rPr>
        <w:t xml:space="preserve">## [3,] 0.8684114 0.9372982 0.9516782 0.9593308 0.9629780</w:t>
      </w:r>
      <w:r>
        <w:br/>
      </w:r>
      <w:r>
        <w:rPr>
          <w:rStyle w:val="VerbatimChar"/>
        </w:rPr>
        <w:t xml:space="preserve">## [4,] 0.8730984 0.9418222 0.9562809 0.9639927 0.9676696</w:t>
      </w:r>
      <w:r>
        <w:br/>
      </w:r>
      <w:r>
        <w:rPr>
          <w:rStyle w:val="VerbatimChar"/>
        </w:rPr>
        <w:t xml:space="preserve">## [5,] 0.8602504 0.9294081 0.9436603 0.9512156 0.9548118</w:t>
      </w:r>
      <w:r>
        <w:br/>
      </w:r>
      <w:r>
        <w:rPr>
          <w:rStyle w:val="VerbatimChar"/>
        </w:rPr>
        <w:t xml:space="preserve">## [6,] 0.8273532 0.8976525 0.9113972 0.9185417 0.9219207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0.405757440553139 MAPE: 0.179024423267749"</w:t>
      </w:r>
      <w:r>
        <w:br/>
      </w:r>
      <w:r>
        <w:rPr>
          <w:rStyle w:val="VerbatimChar"/>
        </w:rPr>
        <w:t xml:space="preserve">## [1] "t3 R2 test: 0.930811756892304 MAPE: 0.0718385680693624"</w:t>
      </w:r>
      <w:r>
        <w:br/>
      </w:r>
      <w:r>
        <w:rPr>
          <w:rStyle w:val="VerbatimChar"/>
        </w:rPr>
        <w:t xml:space="preserve">## [1] "t2 R2 test: 0.975238746657783 MAPE: 0.0473822719008916"</w:t>
      </w:r>
      <w:r>
        <w:br/>
      </w:r>
      <w:r>
        <w:rPr>
          <w:rStyle w:val="VerbatimChar"/>
        </w:rPr>
        <w:t xml:space="preserve">## [1] "t1 R2 test: 0.899126731940698 MAPE: 0.174430298840541"</w:t>
      </w:r>
      <w:r>
        <w:br/>
      </w:r>
      <w:r>
        <w:rPr>
          <w:rStyle w:val="VerbatimChar"/>
        </w:rPr>
        <w:t xml:space="preserve">## [1] "t0 R2 test: 0.814744931528733 MAPE: 0.393381932389785"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0.805135921514531 MAPE: 0.173211498893666"</w:t>
      </w:r>
    </w:p>
    <w:bookmarkStart w:id="12" w:name="method"/>
    <w:p>
      <w:pPr>
        <w:pStyle w:val="Heading3"/>
      </w:pPr>
      <w:r>
        <w:t xml:space="preserve">Method</w:t>
      </w:r>
    </w:p>
    <w:p>
      <w:pPr>
        <w:pStyle w:val="FirstParagraph"/>
      </w:pPr>
      <w:r>
        <w:t xml:space="preserve">An LSTM encoder summarizes each window into a compact state that a decoder uses to reconstruct the original sequence. Training minimizes reconstruction loss, encouraging the latent state to retain information about temporal dynamics in the window.</w:t>
      </w:r>
    </w:p>
    <w:bookmarkEnd w:id="12"/>
    <w:bookmarkStart w:id="13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Hochreiter, S., &amp; Schmidhuber, J. (1997). Long short-term memory. Neural Computation, 9(8), 1735–1780.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2026-05-20T02:31:01Z</dcterms:created>
  <dcterms:modified xsi:type="dcterms:W3CDTF">2026-05-20T02:31:01Z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