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nv1d-regression"/>
    <w:p>
      <w:pPr>
        <w:pStyle w:val="Heading2"/>
      </w:pPr>
      <w:r>
        <w:t xml:space="preserve">Conv1D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A 1D convolutional network applies learnable filters across the lag window to detect local temporal motifs.</w:t>
      </w:r>
      <w:r>
        <w:t xml:space="preserve"> </w:t>
      </w:r>
      <w:r>
        <w:t xml:space="preserve">- It is useful when short repeated patterns matter more than long global recurrence alone.</w:t>
      </w:r>
    </w:p>
    <w:p>
      <w:pPr>
        <w:pStyle w:val="BodyText"/>
      </w:pPr>
      <w:r>
        <w:t xml:space="preserve">Didactic goal: understand how convolution changes the representation learned from sliding windows, while keeping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- 1D CNN (Conv1D)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2_ts_conv1d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Contract note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consumes the supervised projection</w:t>
      </w:r>
      <w:r>
        <w:t xml:space="preserve"> </w:t>
      </w:r>
      <w:r>
        <w:rPr>
          <w:rStyle w:val="VerbatimChar"/>
        </w:rPr>
        <w:t xml:space="preserve">x = io_train$input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io_train$output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is interpreted here as the numeric forecast path;</w:t>
      </w:r>
      <w:r>
        <w:t xml:space="preserve"> </w:t>
      </w:r>
      <w:r>
        <w:rPr>
          <w:rStyle w:val="VerbatimChar"/>
        </w:rPr>
        <w:t xml:space="preserve">as.vector()</w:t>
      </w:r>
      <w:r>
        <w:t xml:space="preserve"> </w:t>
      </w:r>
      <w:r>
        <w:t xml:space="preserve">keeps that explicit for downstream code.</w:t>
      </w:r>
    </w:p>
    <w:p>
      <w:pPr>
        <w:pStyle w:val="BodyText"/>
      </w:pPr>
      <w:r>
        <w:t xml:space="preserve">This step trains the Conv1D model.</w:t>
      </w:r>
    </w:p>
    <w:p>
      <w:pPr>
        <w:pStyle w:val="SourceCode"/>
      </w:pPr>
      <w:r>
        <w:rPr>
          <w:rStyle w:val="CommentTok"/>
        </w:rPr>
        <w:t xml:space="preserve"># Training the Conv1D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final curve plot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in_channels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control how each row is reshaped before the convolution.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conv_channels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kernel_sizes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strides</w:t>
      </w:r>
      <w:r>
        <w:t xml:space="preserve"> </w:t>
      </w:r>
      <w:r>
        <w:t xml:space="preserve">define the convolutional stack.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pooling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dense_hidden_sizes</w:t>
      </w:r>
      <w:r>
        <w:t xml:space="preserve"> </w:t>
      </w:r>
      <w:r>
        <w:t xml:space="preserve">control feature aggregation and the regression head.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0.0001007099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0.43476895  0.21081667 -0.02554476 -0.26861302 -0.48919488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0.3019954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0.001986961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0.9828385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0.001986961 0.3019954 0.9828385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2_ts_conv1d_files/747c8d7d2823f2980432f68d59860468134645b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2_ts_conv1d_files/f5681039d2c1348d4ecce8927996ffbad5add56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The default configuration is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display validation loss as well, use an early-stopping rule such as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combine dynamic validation with those criteria, set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Y. LeCun, L. Bottou, Y. Bengio, and P. Haffner (1998). Gradient-based learning applied to document recognition. Proceedings of the IEEE, 86(11), 2278–2324.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2026-05-20T02:31:51Z</dcterms:created>
  <dcterms:modified xsi:type="dcterms:W3CDTF">2026-05-20T02:31:51Z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