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: PyTorch-backed multilayer perceptron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hidden_sizes</w:t>
      </w:r>
      <w:r>
        <w:t xml:space="preserve"> </w:t>
      </w:r>
      <w:r>
        <w:t xml:space="preserve">(hidden-layer width/depth),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 and the unified validation/early-stopping controls.</w:t>
      </w:r>
    </w:p>
    <w:p>
      <w:pPr>
        <w:pStyle w:val="BodyText"/>
      </w:pPr>
      <w:r>
        <w:t xml:space="preserve">Didactic goal: read this example as the same numeric-prediction workflow used by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. The Experiment Line stays the same; the practical change is the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 with PyTorch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define the hidden architecture and training controls.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control the hidden blocks.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restrict the prediction range when required by the domain.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exposes the initialization strategy for deeper or more sensitive regressors.</w:t>
      </w:r>
    </w:p>
    <w:p>
      <w:pPr>
        <w:pStyle w:val="BodyText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11.74771 0.1285341 0.8694819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20.74641 0.1489793 0.6552345</w:t>
      </w:r>
    </w:p>
    <w:p>
      <w:pPr>
        <w:pStyle w:val="FirstParagraph"/>
      </w:pPr>
      <w:r>
        <w:t xml:space="preserve">Training curves.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01_torch_reg_mlp_files/2b88a2bc6bdaf7de9e347941044bbde8722bfca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2026-05-11T17:07:46Z</dcterms:created>
  <dcterms:modified xsi:type="dcterms:W3CDTF">2026-05-11T17:07:46Z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