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ariational-autoencoder-encode"/>
    <w:p>
      <w:pPr>
        <w:pStyle w:val="Heading2"/>
      </w:pPr>
      <w:r>
        <w:t xml:space="preserve">Variational Autoencoder (encode)</w:t>
      </w:r>
    </w:p>
    <w:p>
      <w:pPr>
        <w:pStyle w:val="FirstParagraph"/>
      </w:pPr>
      <w:r>
        <w:t xml:space="preserve">Variational Autoencoders learn a probabilistic encoder that outputs parameters of a latent distribution (e.g., mean and variance) and a decoder that reconstructs from latent samples. The loss combines reconstruction error and a KL divergence that regularizes the latent distribution toward a prior.</w:t>
      </w:r>
    </w:p>
    <w:p>
      <w:pPr>
        <w:pStyle w:val="BodyText"/>
      </w:pPr>
      <w:r>
        <w:t xml:space="preserve">This example uses a Variational Autoencoder (VAE) to learn latent representations of time-series windows. The VAE reduces from p to k dimensions and regularizes the latent space to approximate a target distribution (e.g., standard normal) via a KL term.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Loss: reconstruction + KL divergence between the latent distribution and the prior.</w:t>
      </w:r>
      <w:r>
        <w:t xml:space="preserve"> </w:t>
      </w:r>
      <w:r>
        <w:t xml:space="preserve">- Useful for generating continuous, well-behaved representations in latent space.</w:t>
      </w:r>
    </w:p>
    <w:p>
      <w:pPr>
        <w:pStyle w:val="SourceCode"/>
      </w:pP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VAE: reduce from 5 -&gt; 3 dimensions (p -&gt; k)</w:t>
      </w:r>
      <w:r>
        <w:br/>
      </w:r>
      <w:r>
        <w:rPr>
          <w:rStyle w:val="CommentTok"/>
        </w:rPr>
        <w:t xml:space="preserve"># - the default number of epochs is used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autoenc_variational_e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The original VAE is recovered with</w:t>
      </w:r>
      <w:r>
        <w:t xml:space="preserve"> </w:t>
      </w:r>
      <w:r>
        <w:rPr>
          <w:rStyle w:val="VerbatimChar"/>
        </w:rPr>
        <w:t xml:space="preserve">encoder_hidden_sizes = c(64L, 32L)</w:t>
      </w:r>
      <w:r>
        <w:t xml:space="preserve">.</w:t>
      </w:r>
      <w:r>
        <w:t xml:space="preserve"> </w:t>
      </w:r>
      <w:r>
        <w:t xml:space="preserve">- Deeper VAEs can be built with larger stacks such as</w:t>
      </w:r>
      <w:r>
        <w:t xml:space="preserve"> </w:t>
      </w:r>
      <w:r>
        <w:rPr>
          <w:rStyle w:val="VerbatimChar"/>
        </w:rPr>
        <w:t xml:space="preserve">c(128L, 64L, 32L)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reconstruction_loss = "bce"</w:t>
      </w:r>
      <w:r>
        <w:t xml:space="preserve"> </w:t>
      </w:r>
      <w:r>
        <w:t xml:space="preserve">works well with normalized inputs and</w:t>
      </w:r>
      <w:r>
        <w:t xml:space="preserve"> </w:t>
      </w:r>
      <w:r>
        <w:rPr>
          <w:rStyle w:val="VerbatimChar"/>
        </w:rPr>
        <w:t xml:space="preserve">output_activation = "sigmoid"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reconstruction_loss = "mse"</w:t>
      </w:r>
      <w:r>
        <w:t xml:space="preserve"> </w:t>
      </w:r>
      <w:r>
        <w:t xml:space="preserve">is often preferable for unconstrained real-valued windows.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autoenc_variational_e_files/12e76c8e4b0deaa968f1cfc1199790282474441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VAE (encoding)</w:t>
      </w:r>
      <w:r>
        <w:br/>
      </w:r>
      <w:r>
        <w:rPr>
          <w:rStyle w:val="CommentTok"/>
        </w:rPr>
        <w:t xml:space="preserve"># Show samples from the test set and the encoding (k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 [,2]      [,3]          [,4]         [,5]         [,6]</w:t>
      </w:r>
      <w:r>
        <w:br/>
      </w:r>
      <w:r>
        <w:rPr>
          <w:rStyle w:val="VerbatimChar"/>
        </w:rPr>
        <w:t xml:space="preserve">## [1,] 0.0633719 -0.2845587 0.4374323  0.0002083685 0.0002757013 -0.013565846</w:t>
      </w:r>
      <w:r>
        <w:br/>
      </w:r>
      <w:r>
        <w:rPr>
          <w:rStyle w:val="VerbatimChar"/>
        </w:rPr>
        <w:t xml:space="preserve">## [2,] 0.0884999 -0.3199990 0.4959942 -0.0025141891 0.0006636493 -0.013653800</w:t>
      </w:r>
      <w:r>
        <w:br/>
      </w:r>
      <w:r>
        <w:rPr>
          <w:rStyle w:val="VerbatimChar"/>
        </w:rPr>
        <w:t xml:space="preserve">## [3,] 0.1087156 -0.3365426 0.5229673 -0.0060788747 0.0030360743 -0.013859294</w:t>
      </w:r>
      <w:r>
        <w:br/>
      </w:r>
      <w:r>
        <w:rPr>
          <w:rStyle w:val="VerbatimChar"/>
        </w:rPr>
        <w:t xml:space="preserve">## [4,] 0.1233660 -0.3334031 0.5187265 -0.0090806503 0.0055312291 -0.011418320</w:t>
      </w:r>
      <w:r>
        <w:br/>
      </w:r>
      <w:r>
        <w:rPr>
          <w:rStyle w:val="VerbatimChar"/>
        </w:rPr>
        <w:t xml:space="preserve">## [5,] 0.1312477 -0.3122074 0.4860106 -0.0119914319 0.0090164281 -0.006549545</w:t>
      </w:r>
      <w:r>
        <w:br/>
      </w:r>
      <w:r>
        <w:rPr>
          <w:rStyle w:val="VerbatimChar"/>
        </w:rPr>
        <w:t xml:space="preserve">## [6,] 0.1319082 -0.2710248 0.4251784 -0.0138272960 0.0118647106  0.001154408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Kingma, D. P., &amp; Welling, M. (2014). Auto-Encoding Variational Bayes. ICLR.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2026-05-11T16:13:21Z</dcterms:created>
  <dcterms:modified xsi:type="dcterms:W3CDTF">2026-05-11T16:13:21Z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