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9e59e936da88459129eb3a2fb1e330800e181c2"/>
    <w:p>
      <w:pPr>
        <w:pStyle w:val="Heading2"/>
      </w:pPr>
      <w:r>
        <w:t xml:space="preserve">PyTorch Multi-Layer Perceptron (MLP) Classifier</w:t>
      </w:r>
    </w:p>
    <w:p>
      <w:pPr>
        <w:pStyle w:val="FirstParagraph"/>
      </w:pPr>
      <w:r>
        <w:t xml:space="preserve">This example uses the PyTorch-backed MLP classifier exposed by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to classify the Iris dataset. The workflow mirrors the scikit-learn MLP example: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PyTorch MLP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switch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to stabilize deeper classifiers.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lets you switch from PyTorch defaults to Xavier or Kaiming initialization.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 without changing the public workflow.</w:t>
      </w:r>
    </w:p>
    <w:p>
      <w:pPr>
        <w:pStyle w:val="SourceCode"/>
      </w:pPr>
      <w:r>
        <w:rPr>
          <w:rStyle w:val="CommentTok"/>
        </w:rPr>
        <w:t xml:space="preserve"># Test prediction and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classification/doc/07_torch_cla_mlp_files/357e267e9be50bbe80d8deb3f12a7e8a505f11d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By default, this example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enable early stopping, change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switch to the dynamic split,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2026-05-12T15:39:11Z</dcterms:created>
  <dcterms:modified xsi:type="dcterms:W3CDTF">2026-05-12T15:39:11Z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