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557c468dc5ea3bb7c846ad5a08f55acdd1a12f1"/>
    <w:p>
      <w:pPr>
        <w:pStyle w:val="Heading2"/>
      </w:pPr>
      <w:r>
        <w:t xml:space="preserve">02. PyTorch MLP Regressor with Static Validation and Patience</w:t>
      </w:r>
    </w:p>
    <w:p>
      <w:pPr>
        <w:pStyle w:val="FirstParagraph"/>
      </w:pPr>
      <w:r>
        <w:t xml:space="preserve">This example emphasizes the training regime of the PyTorch-backed MLP regressor. The architecture is kept simple while validation is held fixed across epochs and early stopping is controlled by patience.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with PyTorch accessible via reticulate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#install.packages("daltoolboxdp")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</w:p>
    <w:p>
      <w:pPr>
        <w:pStyle w:val="SourceCode"/>
      </w:pPr>
      <w:r>
        <w:rPr>
          <w:rStyle w:val="CommentTok"/>
        </w:rPr>
        <w:t xml:space="preserve"># Dataset for regression analysis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SourceCode"/>
      </w:pPr>
      <w:r>
        <w:rPr>
          <w:rStyle w:val="CommentTok"/>
        </w:rPr>
        <w:t xml:space="preserve"># Static validation with patience-based early stopping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torch_reg_mlp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(Boston)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validation_strategy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stopping_rule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patience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val_ratio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configuration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keeps the same validation partition during the whole training run.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 </w:t>
      </w:r>
      <w:r>
        <w:t xml:space="preserve">stops training when the validation loss stops improving for a chosen number of epochs.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epochs = 300L</w:t>
      </w:r>
      <w:r>
        <w:t xml:space="preserve"> </w:t>
      </w:r>
      <w:r>
        <w:t xml:space="preserve">acts as an upper bound; the effective number of epochs is determined by early stopping.</w:t>
      </w:r>
    </w:p>
    <w:p>
      <w:pPr>
        <w:pStyle w:val="SourceCode"/>
      </w:pPr>
      <w:r>
        <w:rPr>
          <w:rStyle w:val="CommentTok"/>
        </w:rPr>
        <w:t xml:space="preserve"># Training evaluation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51.14312 0.2405553 0.4317951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41.48943 0.2695655 0.3105253</w:t>
      </w:r>
    </w:p>
    <w:p>
      <w:pPr>
        <w:pStyle w:val="SourceCode"/>
      </w:pPr>
      <w:r>
        <w:rPr>
          <w:rStyle w:val="CommentTok"/>
        </w:rPr>
        <w:t xml:space="preserve"># Effective training duration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epochs_done)</w:t>
      </w:r>
    </w:p>
    <w:p>
      <w:pPr>
        <w:pStyle w:val="SourceCode"/>
      </w:pPr>
      <w:r>
        <w:rPr>
          <w:rStyle w:val="VerbatimChar"/>
        </w:rPr>
        <w:t xml:space="preserve">## [1] 227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regression/doc/02_torch_reg_mlp_static_patience_files/789f6f511fd00f3daad98fca99f07c11b997420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This setup is easier to interpret because all epochs are judged against the same validation subset.</w:t>
      </w:r>
      <w:r>
        <w:t xml:space="preserve"> </w:t>
      </w:r>
      <w:r>
        <w:t xml:space="preserve">- To compare stopping mechanisms, keep the same architecture and change only</w:t>
      </w:r>
      <w:r>
        <w:t xml:space="preserve"> </w:t>
      </w:r>
      <w:r>
        <w:rPr>
          <w:rStyle w:val="VerbatimChar"/>
        </w:rPr>
        <w:t xml:space="preserve">stopping_rule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Bishop, C. M. (1995). Neural Networks for Pattern Recognition. Oxford University Press.</w:t>
      </w:r>
      <w:r>
        <w:t xml:space="preserve"> </w:t>
      </w:r>
      <w:r>
        <w:t xml:space="preserve">- Paszke, A., et al. (2019). PyTorch: An Imperative Style, High-Performance Deep Learning Library.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2026-05-12T15:39:27Z</dcterms:created>
  <dcterms:modified xsi:type="dcterms:W3CDTF">2026-05-12T15:39:27Z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