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num_epochs</w:t>
      </w:r>
      <w:r>
        <w:t xml:space="preserve">,</w:t>
      </w:r>
      <w:r>
        <w:t xml:space="preserve"> </w:t>
      </w:r>
      <w:r>
        <w:rPr>
          <w:rStyle w:val="VerbatimChar"/>
        </w:rPr>
        <w:t xml:space="preserve">batch_size</w:t>
      </w:r>
      <w:r>
        <w:t xml:space="preserve">, learning rate defined internally.</w:t>
      </w:r>
    </w:p>
    <w:p>
      <w:pPr>
        <w:pStyle w:val="SourceCode"/>
      </w:pP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num_epochs: number of training epochs</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 </w:t>
      </w:r>
      <w:r>
        <w:rPr>
          <w:rStyle w:val="AttributeTok"/>
        </w:rPr>
        <w:t xml:space="preserve">num_epochs =</w:t>
      </w:r>
      <w:r>
        <w:rPr>
          <w:rStyle w:val="NormalTok"/>
        </w:rPr>
        <w:t xml:space="preserve"> </w:t>
      </w:r>
      <w:r>
        <w:rPr>
          <w:rStyle w:val="DecValTok"/>
        </w:rPr>
        <w:t xml:space="preserve">1500</w:t>
      </w:r>
      <w:r>
        <w:rPr>
          <w:rStyle w:val="NormalTok"/>
        </w:rPr>
        <w:t xml:space="preserve">)</w:t>
      </w:r>
      <w:r>
        <w:br/>
      </w:r>
      <w:r>
        <w:br/>
      </w:r>
      <w:r>
        <w:rPr>
          <w:rStyle w:val="CommentTok"/>
        </w:rPr>
        <w:t xml:space="preserve"># Training the model on the train set</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CommentTok"/>
        </w:rPr>
        <w:t xml:space="preserve"># Learning curves (train and validation loss per epoch)</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  </w:t>
      </w:r>
      <w:r>
        <w:rPr>
          <w:rStyle w:val="AttributeTok"/>
        </w:rPr>
        <w:t xml:space="preserve">val_loss =</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home/gpca/daltoolboxdp/examples/autoencoder/doc/autoenc_adv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2.146228 -2.619919  0.1454797</w:t>
      </w:r>
      <w:r>
        <w:br/>
      </w:r>
      <w:r>
        <w:rPr>
          <w:rStyle w:val="VerbatimChar"/>
        </w:rPr>
        <w:t xml:space="preserve">## [2,] 4.192410 -3.150122 -0.1304291</w:t>
      </w:r>
      <w:r>
        <w:br/>
      </w:r>
      <w:r>
        <w:rPr>
          <w:rStyle w:val="VerbatimChar"/>
        </w:rPr>
        <w:t xml:space="preserve">## [3,] 4.695693 -5.450057  1.2978349</w:t>
      </w:r>
      <w:r>
        <w:br/>
      </w:r>
      <w:r>
        <w:rPr>
          <w:rStyle w:val="VerbatimChar"/>
        </w:rPr>
        <w:t xml:space="preserve">## [4,] 2.717813 -1.995731 -0.1750576</w:t>
      </w:r>
      <w:r>
        <w:br/>
      </w:r>
      <w:r>
        <w:rPr>
          <w:rStyle w:val="VerbatimChar"/>
        </w:rPr>
        <w:t xml:space="preserve">## [5,] 1.948317 -2.804108 -0.5899492</w:t>
      </w:r>
      <w:r>
        <w:br/>
      </w:r>
      <w:r>
        <w:rPr>
          <w:rStyle w:val="VerbatimChar"/>
        </w:rPr>
        <w:t xml:space="preserve">## [6,] 3.005805 -3.083197  0.5103476</w:t>
      </w:r>
    </w:p>
    <w:p>
      <w:pPr>
        <w:pStyle w:val="FirstParagraph"/>
      </w:pPr>
      <w:r>
        <w:t xml:space="preserve">References</w:t>
      </w:r>
      <w:r>
        <w:t xml:space="preserve"> </w:t>
      </w:r>
      <w:r>
        <w:t xml:space="preserve">- Makhzani, A., Shlens, J., Jaitly, N., Goodfellow, I., &amp; Frey, B. (2015). Adversarial Autoencoders. arXiv:1511.05644.</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2026-03-11T05:53:19Z</dcterms:created>
  <dcterms:modified xsi:type="dcterms:W3CDTF">2026-03-11T05:53:19Z</dcterms:modified>
</cp:coreProperties>
</file>

<file path=docProps/custom.xml><?xml version="1.0" encoding="utf-8"?>
<Properties xmlns="http://schemas.openxmlformats.org/officeDocument/2006/custom-properties" xmlns:vt="http://schemas.openxmlformats.org/officeDocument/2006/docPropsVTypes"/>
</file>