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9e59e936da88459129eb3a2fb1e330800e181c2"/>
    <w:p>
      <w:pPr>
        <w:pStyle w:val="Heading2"/>
      </w:pPr>
      <w:r>
        <w:t xml:space="preserve">PyTorch Multi-Layer Perceptron (MLP) Classifier</w:t>
      </w:r>
    </w:p>
    <w:p>
      <w:pPr>
        <w:pStyle w:val="FirstParagraph"/>
      </w:pPr>
      <w:r>
        <w:t xml:space="preserve">This example uses the PyTorch-backed MLP classifier exposed by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to classify the Iris dataset. The workflow mirrors the scikit-learn MLP example: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with PyTorch accessible via reticulate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PyTorch MLP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torch_cla_mlp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slevels =</w:t>
      </w:r>
      <w:r>
        <w:rPr>
          <w:rStyle w:val="NormalTok"/>
        </w:rPr>
        <w:t xml:space="preserve"> slevels,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num_classes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39 81  0  0         1      1           1           1  1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keep</w:t>
      </w:r>
      <w:r>
        <w:t xml:space="preserve"> </w:t>
      </w:r>
      <w:r>
        <w:rPr>
          <w:rStyle w:val="VerbatimChar"/>
        </w:rPr>
        <w:t xml:space="preserve">epochs = 100L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switch</w:t>
      </w:r>
      <w:r>
        <w:t xml:space="preserve"> </w:t>
      </w:r>
      <w:r>
        <w:rPr>
          <w:rStyle w:val="VerbatimChar"/>
        </w:rPr>
        <w:t xml:space="preserve">stopping_rule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use the same stopping rules.</w:t>
      </w:r>
      <w:r>
        <w:t xml:space="preserve"> </w:t>
      </w:r>
      <w:r>
        <w:t xml:space="preserve">- The curve plot below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SourceCode"/>
      </w:pPr>
      <w:r>
        <w:rPr>
          <w:rStyle w:val="CommentTok"/>
        </w:rPr>
        <w:t xml:space="preserve"># Test prediction and evaluation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0.9 11 19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classification\doc\torch_cla_mlp_files/553560553026a646c34c1e13a2d5af2f35052f84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Predicted probabilities</w:t>
      </w:r>
      <w:r>
        <w:br/>
      </w:r>
      <w:r>
        <w:rPr>
          <w:rStyle w:val="NormalTok"/>
        </w:rPr>
        <w:t xml:space="preserve">probabilities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predict_proba.torch_cla_mlp</w:t>
      </w:r>
      <w:r>
        <w:rPr>
          <w:rStyle w:val="NormalTok"/>
        </w:rPr>
        <w:t xml:space="preserve">(model,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(probabilities)</w:t>
      </w:r>
    </w:p>
    <w:p>
      <w:pPr>
        <w:pStyle w:val="SourceCode"/>
      </w:pPr>
      <w:r>
        <w:rPr>
          <w:rStyle w:val="VerbatimChar"/>
        </w:rPr>
        <w:t xml:space="preserve">## [[1]]</w:t>
      </w:r>
      <w:r>
        <w:br/>
      </w:r>
      <w:r>
        <w:rPr>
          <w:rStyle w:val="VerbatimChar"/>
        </w:rPr>
        <w:t xml:space="preserve">## [1] 0.87930208 0.09862933 0.02206862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[[2]]</w:t>
      </w:r>
      <w:r>
        <w:br/>
      </w:r>
      <w:r>
        <w:rPr>
          <w:rStyle w:val="VerbatimChar"/>
        </w:rPr>
        <w:t xml:space="preserve">## [1] 0.92985880 0.05897300 0.01116814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[[3]]</w:t>
      </w:r>
      <w:r>
        <w:br/>
      </w:r>
      <w:r>
        <w:rPr>
          <w:rStyle w:val="VerbatimChar"/>
        </w:rPr>
        <w:t xml:space="preserve">## [1] 0.90859592 0.07645752 0.01494653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[[4]]</w:t>
      </w:r>
      <w:r>
        <w:br/>
      </w:r>
      <w:r>
        <w:rPr>
          <w:rStyle w:val="VerbatimChar"/>
        </w:rPr>
        <w:t xml:space="preserve">## [1] 0.86186802 0.11176000 0.02637196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[[5]]</w:t>
      </w:r>
      <w:r>
        <w:br/>
      </w:r>
      <w:r>
        <w:rPr>
          <w:rStyle w:val="VerbatimChar"/>
        </w:rPr>
        <w:t xml:space="preserve">## [1] 0.93117547 0.05878445 0.01004000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[[6]]</w:t>
      </w:r>
      <w:r>
        <w:br/>
      </w:r>
      <w:r>
        <w:rPr>
          <w:rStyle w:val="VerbatimChar"/>
        </w:rPr>
        <w:t xml:space="preserve">## [1] 0.958710670 0.035582062 0.005707246</w:t>
      </w:r>
    </w:p>
    <w:p>
      <w:pPr>
        <w:pStyle w:val="FirstParagraph"/>
      </w:pPr>
      <w:r>
        <w:t xml:space="preserve">Notes</w:t>
      </w:r>
      <w:r>
        <w:t xml:space="preserve"> </w:t>
      </w:r>
      <w:r>
        <w:t xml:space="preserve">- By default, this example uses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To enable early stopping, change</w:t>
      </w:r>
      <w:r>
        <w:t xml:space="preserve"> </w:t>
      </w:r>
      <w:r>
        <w:rPr>
          <w:rStyle w:val="VerbatimChar"/>
        </w:rPr>
        <w:t xml:space="preserve">stopping_rule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switch to the dynamic split, use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Rumelhart, D. E., Hinton, G. E., &amp; Williams, R. J. (1986). Learning representations by back-propagating errors.</w:t>
      </w:r>
      <w:r>
        <w:t xml:space="preserve"> </w:t>
      </w:r>
      <w:r>
        <w:t xml:space="preserve">- Paszke, A., et al. (2019). PyTorch: An Imperative Style, High-Performance Deep Learning Library.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2026-05-06T21:14:47Z</dcterms:created>
  <dcterms:modified xsi:type="dcterms:W3CDTF">2026-05-06T21:14:47Z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