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e59e936da88459129eb3a2fb1e330800e181c2"/>
    <w:p>
      <w:pPr>
        <w:pStyle w:val="Heading2"/>
      </w:pPr>
      <w:r>
        <w:t xml:space="preserve">PyTorch Multi-Layer Perceptron (MLP) Classifier</w:t>
      </w:r>
    </w:p>
    <w:p>
      <w:pPr>
        <w:pStyle w:val="FirstParagraph"/>
      </w:pPr>
      <w:r>
        <w:t xml:space="preserve">This example uses the PyTorch-backed MLP classifier exposed by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to classify the Iris dataset. The workflow mirrors the scikit-learn MLP example: split train/test, train, predict,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with PyTorch accessible via reticulate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PyTorch MLP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torch_cla_mlp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slevels =</w:t>
      </w:r>
      <w:r>
        <w:rPr>
          <w:rStyle w:val="NormalTok"/>
        </w:rPr>
        <w:t xml:space="preserve"> slevels,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num_classes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switch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use the same stopping rules.</w:t>
      </w:r>
      <w:r>
        <w:t xml:space="preserve"> </w:t>
      </w:r>
      <w:r>
        <w:t xml:space="preserve">- The curve plot below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normalization = "batch"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"layer"</w:t>
      </w:r>
      <w:r>
        <w:t xml:space="preserve"> </w:t>
      </w:r>
      <w:r>
        <w:t xml:space="preserve">to stabilize deeper classifiers.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init_method</w:t>
      </w:r>
      <w:r>
        <w:t xml:space="preserve"> </w:t>
      </w:r>
      <w:r>
        <w:t xml:space="preserve">lets you switch from PyTorch defaults to Xavier or Kaiming initialization.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changes the hidden nonlinearity without changing the public workflow.</w:t>
      </w:r>
    </w:p>
    <w:p>
      <w:pPr>
        <w:pStyle w:val="SourceCode"/>
      </w:pPr>
      <w:r>
        <w:rPr>
          <w:rStyle w:val="CommentTok"/>
        </w:rPr>
        <w:t xml:space="preserve"># Test prediction and evaluation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11 19  0  0         1      1           1           1  1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classification/doc/torch_cla_mlp_files/5fbdf13292f6c66aa4395d134810d75d0d1460f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By default, this example uses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enable early stopping, change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switch to the dynamic split, use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Rumelhart, D. E., Hinton, G. E., &amp; Williams, R. J. (1986). Learning representations by back-propagating errors.</w:t>
      </w:r>
      <w:r>
        <w:t xml:space="preserve"> </w:t>
      </w:r>
      <w:r>
        <w:t xml:space="preserve">- Paszke, A., et al. (2019). PyTorch: An Imperative Style, High-Performance Deep Learning Library.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2026-05-11T14:45:39Z</dcterms:created>
  <dcterms:modified xsi:type="dcterms:W3CDTF">2026-05-11T14:45:39Z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