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7" w:name="classification-examples"/>
    <w:p>
      <w:pPr>
        <w:pStyle w:val="Heading1"/>
      </w:pPr>
      <w:r>
        <w:t xml:space="preserve">Classification — Examples</w:t>
      </w:r>
    </w:p>
    <w:p>
      <w:pPr>
        <w:pStyle w:val="FirstParagraph"/>
      </w:pPr>
      <w:r>
        <w:t xml:space="preserve">Deep-learning note</w:t>
      </w:r>
      <w:r>
        <w:t xml:space="preserve"> </w:t>
      </w:r>
      <w:r>
        <w:t xml:space="preserve">- The PyTorch MLP classifier now supports configurable hidden activation, hidden normalization, and weight initialization, in addition to the existing hidden-size and dropout controls.</w:t>
      </w:r>
    </w:p>
    <w:p>
      <w:pPr>
        <w:pStyle w:val="BodyText"/>
      </w:pPr>
      <w:r>
        <w:t xml:space="preserve">These examples show how</w:t>
      </w:r>
      <w:r>
        <w:t xml:space="preserve"> </w:t>
      </w:r>
      <w:r>
        <w:rPr>
          <w:rStyle w:val="VerbatimChar"/>
        </w:rPr>
        <w:t xml:space="preserve">daltoolboxdp</w:t>
      </w:r>
      <w:r>
        <w:t xml:space="preserve"> </w:t>
      </w:r>
      <w:r>
        <w:t xml:space="preserve">exposes Python classifiers, especially from the scikit-learn ecosystem, with the same training and prediction flow used in</w:t>
      </w:r>
      <w:r>
        <w:t xml:space="preserve"> </w:t>
      </w:r>
      <w:r>
        <w:rPr>
          <w:rStyle w:val="VerbatimChar"/>
        </w:rPr>
        <w:t xml:space="preserve">daltoolbox</w:t>
      </w:r>
      <w:r>
        <w:t xml:space="preserve">.</w:t>
      </w:r>
    </w:p>
    <w:p>
      <w:pPr>
        <w:pStyle w:val="BodyText"/>
      </w:pPr>
      <w:r>
        <w:t xml:space="preserve">Use this section when you want to compare modeling behavior:</w:t>
      </w:r>
    </w:p>
    <w:p>
      <w:pPr>
        <w:pStyle w:val="Compact"/>
        <w:numPr>
          <w:ilvl w:val="0"/>
          <w:numId w:val="1001"/>
        </w:numPr>
      </w:pPr>
      <w:r>
        <w:t xml:space="preserve">neighborhood-based classification (</w:t>
      </w:r>
      <w:r>
        <w:rPr>
          <w:rStyle w:val="VerbatimChar"/>
        </w:rPr>
        <w:t xml:space="preserve">KNN</w:t>
      </w:r>
      <w:r>
        <w:t xml:space="preserve">)</w:t>
      </w:r>
    </w:p>
    <w:p>
      <w:pPr>
        <w:pStyle w:val="Compact"/>
        <w:numPr>
          <w:ilvl w:val="0"/>
          <w:numId w:val="1001"/>
        </w:numPr>
      </w:pPr>
      <w:r>
        <w:t xml:space="preserve">probabilistic classification (</w:t>
      </w:r>
      <w:r>
        <w:rPr>
          <w:rStyle w:val="VerbatimChar"/>
        </w:rPr>
        <w:t xml:space="preserve">Naive Bayes</w:t>
      </w:r>
      <w:r>
        <w:t xml:space="preserve">)</w:t>
      </w:r>
    </w:p>
    <w:p>
      <w:pPr>
        <w:pStyle w:val="Compact"/>
        <w:numPr>
          <w:ilvl w:val="0"/>
          <w:numId w:val="1001"/>
        </w:numPr>
      </w:pPr>
      <w:r>
        <w:t xml:space="preserve">margin-based classification (</w:t>
      </w:r>
      <w:r>
        <w:rPr>
          <w:rStyle w:val="VerbatimChar"/>
        </w:rPr>
        <w:t xml:space="preserve">SVC</w:t>
      </w:r>
      <w:r>
        <w:t xml:space="preserve">)</w:t>
      </w:r>
    </w:p>
    <w:p>
      <w:pPr>
        <w:pStyle w:val="Compact"/>
        <w:numPr>
          <w:ilvl w:val="0"/>
          <w:numId w:val="1001"/>
        </w:numPr>
      </w:pPr>
      <w:r>
        <w:t xml:space="preserve">tree ensembles (</w:t>
      </w:r>
      <w:r>
        <w:rPr>
          <w:rStyle w:val="VerbatimChar"/>
        </w:rPr>
        <w:t xml:space="preserve">Random Forest</w:t>
      </w:r>
      <w:r>
        <w:t xml:space="preserve">,</w:t>
      </w:r>
      <w:r>
        <w:t xml:space="preserve"> </w:t>
      </w:r>
      <w:r>
        <w:rPr>
          <w:rStyle w:val="VerbatimChar"/>
        </w:rPr>
        <w:t xml:space="preserve">Gradient Boosting</w:t>
      </w:r>
      <w:r>
        <w:t xml:space="preserve">)</w:t>
      </w:r>
    </w:p>
    <w:p>
      <w:pPr>
        <w:pStyle w:val="Compact"/>
        <w:numPr>
          <w:ilvl w:val="0"/>
          <w:numId w:val="1001"/>
        </w:numPr>
      </w:pPr>
      <w:r>
        <w:t xml:space="preserve">neural classification (</w:t>
      </w:r>
      <w:r>
        <w:rPr>
          <w:rStyle w:val="VerbatimChar"/>
        </w:rPr>
        <w:t xml:space="preserve">MLP</w:t>
      </w:r>
      <w:r>
        <w:t xml:space="preserve">)</w:t>
      </w:r>
    </w:p>
    <w:p>
      <w:pPr>
        <w:pStyle w:val="FirstParagraph"/>
      </w:pPr>
      <w:r>
        <w:t xml:space="preserve">Scikit-learn</w:t>
      </w:r>
      <w:r>
        <w:t xml:space="preserve"> </w:t>
      </w:r>
      <w:r>
        <w:t xml:space="preserve">-</w:t>
      </w:r>
      <w:r>
        <w:t xml:space="preserve"> </w:t>
      </w:r>
      <w:hyperlink r:id="rId9">
        <w:r>
          <w:rPr>
            <w:rStyle w:val="Hyperlink"/>
          </w:rPr>
          <w:t xml:space="preserve">01_skcla_knn.md</w:t>
        </w:r>
      </w:hyperlink>
      <w:r>
        <w:t xml:space="preserve"> </w:t>
      </w:r>
      <w:r>
        <w:t xml:space="preserve">— K-Nearest Neighbors: predicts by majority vote among the k nearest neighbors.</w:t>
      </w:r>
      <w:r>
        <w:t xml:space="preserve"> </w:t>
      </w:r>
      <w:r>
        <w:t xml:space="preserve">-</w:t>
      </w:r>
      <w:r>
        <w:t xml:space="preserve"> </w:t>
      </w:r>
      <w:hyperlink r:id="rId10">
        <w:r>
          <w:rPr>
            <w:rStyle w:val="Hyperlink"/>
          </w:rPr>
          <w:t xml:space="preserve">02_skcla_nb.md</w:t>
        </w:r>
      </w:hyperlink>
      <w:r>
        <w:t xml:space="preserve"> </w:t>
      </w:r>
      <w:r>
        <w:t xml:space="preserve">— Naive Bayes: applies Bayes’ rule with a conditional independence assumption among features.</w:t>
      </w:r>
      <w:r>
        <w:t xml:space="preserve"> </w:t>
      </w:r>
      <w:r>
        <w:t xml:space="preserve">-</w:t>
      </w:r>
      <w:r>
        <w:t xml:space="preserve"> </w:t>
      </w:r>
      <w:hyperlink r:id="rId11">
        <w:r>
          <w:rPr>
            <w:rStyle w:val="Hyperlink"/>
          </w:rPr>
          <w:t xml:space="preserve">03_skcla_svc.md</w:t>
        </w:r>
      </w:hyperlink>
      <w:r>
        <w:t xml:space="preserve"> </w:t>
      </w:r>
      <w:r>
        <w:t xml:space="preserve">— SVM (Support Vector Machine): maximizes margin; kernels enable nonlinear decision boundaries.</w:t>
      </w:r>
      <w:r>
        <w:t xml:space="preserve"> </w:t>
      </w:r>
      <w:r>
        <w:t xml:space="preserve">-</w:t>
      </w:r>
      <w:r>
        <w:t xml:space="preserve"> </w:t>
      </w:r>
      <w:hyperlink r:id="rId12">
        <w:r>
          <w:rPr>
            <w:rStyle w:val="Hyperlink"/>
          </w:rPr>
          <w:t xml:space="preserve">04_skcla_rf.md</w:t>
        </w:r>
      </w:hyperlink>
      <w:r>
        <w:t xml:space="preserve"> </w:t>
      </w:r>
      <w:r>
        <w:t xml:space="preserve">— Random Forest: ensemble of decision trees with majority voting; robust via bagging and feature randomness.</w:t>
      </w:r>
      <w:r>
        <w:t xml:space="preserve"> </w:t>
      </w:r>
      <w:r>
        <w:t xml:space="preserve">-</w:t>
      </w:r>
      <w:r>
        <w:t xml:space="preserve"> </w:t>
      </w:r>
      <w:hyperlink r:id="rId13">
        <w:r>
          <w:rPr>
            <w:rStyle w:val="Hyperlink"/>
          </w:rPr>
          <w:t xml:space="preserve">05_skcla_gb.md</w:t>
        </w:r>
      </w:hyperlink>
      <w:r>
        <w:t xml:space="preserve"> </w:t>
      </w:r>
      <w:r>
        <w:t xml:space="preserve">— Gradient Boosting: additive ensemble of trees fit to gradients of the loss.</w:t>
      </w:r>
      <w:r>
        <w:t xml:space="preserve"> </w:t>
      </w:r>
      <w:r>
        <w:t xml:space="preserve">-</w:t>
      </w:r>
      <w:r>
        <w:t xml:space="preserve"> </w:t>
      </w:r>
      <w:hyperlink r:id="rId14">
        <w:r>
          <w:rPr>
            <w:rStyle w:val="Hyperlink"/>
          </w:rPr>
          <w:t xml:space="preserve">06_skcla_mlp.md</w:t>
        </w:r>
      </w:hyperlink>
      <w:r>
        <w:t xml:space="preserve"> </w:t>
      </w:r>
      <w:r>
        <w:t xml:space="preserve">— MLP (feedforward neural network): learns nonlinear decision boundaries via backpropagation.</w:t>
      </w:r>
    </w:p>
    <w:p>
      <w:pPr>
        <w:pStyle w:val="BodyText"/>
      </w:pPr>
      <w:r>
        <w:t xml:space="preserve">PyTorch</w:t>
      </w:r>
      <w:r>
        <w:t xml:space="preserve"> </w:t>
      </w:r>
      <w:r>
        <w:t xml:space="preserve">-</w:t>
      </w:r>
      <w:r>
        <w:t xml:space="preserve"> </w:t>
      </w:r>
      <w:hyperlink r:id="rId15">
        <w:r>
          <w:rPr>
            <w:rStyle w:val="Hyperlink"/>
          </w:rPr>
          <w:t xml:space="preserve">07_torch_cla_mlp.md</w:t>
        </w:r>
      </w:hyperlink>
      <w:r>
        <w:t xml:space="preserve"> </w:t>
      </w:r>
      <w:r>
        <w:t xml:space="preserve">— PyTorch MLP classifier: neural classification with configurable static/dynamic validation and stopping rules.</w:t>
      </w:r>
      <w:r>
        <w:t xml:space="preserve"> </w:t>
      </w:r>
      <w:r>
        <w:t xml:space="preserve">-</w:t>
      </w:r>
      <w:r>
        <w:t xml:space="preserve"> </w:t>
      </w:r>
      <w:hyperlink r:id="rId16">
        <w:r>
          <w:rPr>
            <w:rStyle w:val="Hyperlink"/>
          </w:rPr>
          <w:t xml:space="preserve">08_torch_cla_mlp_dynamic_patience.md</w:t>
        </w:r>
      </w:hyperlink>
      <w:r>
        <w:t xml:space="preserve"> </w:t>
      </w:r>
      <w:r>
        <w:t xml:space="preserve">— PyTorch MLP classifier with dynamic validation and patience-based early stopping.</w:t>
      </w:r>
    </w:p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01_skcla_knn.md" TargetMode="External" /><Relationship Type="http://schemas.openxmlformats.org/officeDocument/2006/relationships/hyperlink" Id="rId10" Target="02_skcla_nb.md" TargetMode="External" /><Relationship Type="http://schemas.openxmlformats.org/officeDocument/2006/relationships/hyperlink" Id="rId11" Target="03_skcla_svc.md" TargetMode="External" /><Relationship Type="http://schemas.openxmlformats.org/officeDocument/2006/relationships/hyperlink" Id="rId12" Target="04_skcla_rf.md" TargetMode="External" /><Relationship Type="http://schemas.openxmlformats.org/officeDocument/2006/relationships/hyperlink" Id="rId13" Target="05_skcla_gb.md" TargetMode="External" /><Relationship Type="http://schemas.openxmlformats.org/officeDocument/2006/relationships/hyperlink" Id="rId14" Target="06_skcla_mlp.md" TargetMode="External" /><Relationship Type="http://schemas.openxmlformats.org/officeDocument/2006/relationships/hyperlink" Id="rId15" Target="07_torch_cla_mlp.md" TargetMode="External" /><Relationship Type="http://schemas.openxmlformats.org/officeDocument/2006/relationships/hyperlink" Id="rId16" Target="08_torch_cla_mlp_dynamic_patience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01_skcla_knn.md" TargetMode="External" /><Relationship Type="http://schemas.openxmlformats.org/officeDocument/2006/relationships/hyperlink" Id="rId10" Target="02_skcla_nb.md" TargetMode="External" /><Relationship Type="http://schemas.openxmlformats.org/officeDocument/2006/relationships/hyperlink" Id="rId11" Target="03_skcla_svc.md" TargetMode="External" /><Relationship Type="http://schemas.openxmlformats.org/officeDocument/2006/relationships/hyperlink" Id="rId12" Target="04_skcla_rf.md" TargetMode="External" /><Relationship Type="http://schemas.openxmlformats.org/officeDocument/2006/relationships/hyperlink" Id="rId13" Target="05_skcla_gb.md" TargetMode="External" /><Relationship Type="http://schemas.openxmlformats.org/officeDocument/2006/relationships/hyperlink" Id="rId14" Target="06_skcla_mlp.md" TargetMode="External" /><Relationship Type="http://schemas.openxmlformats.org/officeDocument/2006/relationships/hyperlink" Id="rId15" Target="07_torch_cla_mlp.md" TargetMode="External" /><Relationship Type="http://schemas.openxmlformats.org/officeDocument/2006/relationships/hyperlink" Id="rId16" Target="08_torch_cla_mlp_dynamic_patience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2026-05-12T17:40:48Z</dcterms:created>
  <dcterms:modified xsi:type="dcterms:W3CDTF">2026-05-12T17:40:48Z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