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Xf0c38ca29faff72589319ecc9d734004436203f"/>
    <w:p>
      <w:pPr>
        <w:pStyle w:val="Heading2"/>
      </w:pPr>
      <w:r>
        <w:t xml:space="preserve">22. LSTM Regression with Dynamic Validation and Patience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LSTM networks are recurrent models designed to retain and update information across ordered inputs.</w:t>
      </w:r>
      <w:r>
        <w:t xml:space="preserve"> </w:t>
      </w:r>
      <w:r>
        <w:t xml:space="preserve">- They are useful when forecasting depends on sequential dependencies that may span more than a few immediate lags.</w:t>
      </w:r>
    </w:p>
    <w:p>
      <w:pPr>
        <w:pStyle w:val="BodyText"/>
      </w:pPr>
      <w:r>
        <w:t xml:space="preserve">Didactic goal: compare a recurrent sequence model with the feedforward and convolutional alternatives, while preserving the same Experiment Line used in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"https://raw.githubusercontent.com/cefet-rj-dal/daltoolboxdp/main/examples/seed.R"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Time Series Regression - LSTM</w:t>
      </w:r>
      <w:r>
        <w:br/>
      </w:r>
      <w:r>
        <w:br/>
      </w:r>
      <w:r>
        <w:rPr>
          <w:rStyle w:val="CommentTok"/>
        </w:rPr>
        <w:t xml:space="preserve"># Installing packages (if needed)</w:t>
      </w:r>
      <w:r>
        <w:br/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 and sliding windows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FirstParagraph"/>
      </w:pPr>
      <w:r>
        <w:t xml:space="preserve">Before moving on, we visualize the series so the effect of the next transformation can be compared against the original signal.</w:t>
      </w:r>
    </w:p>
    <w:p>
      <w:pPr>
        <w:pStyle w:val="SourceCode"/>
      </w:pPr>
      <w:r>
        <w:rPr>
          <w:rStyle w:val="CommentTok"/>
        </w:rPr>
        <w:t xml:space="preserve"># Series visualization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timeseries/doc/22_ts_lstm_dynamic_patience_files/2311a3ccdefa9666c559bd154e42236a6cdf3fe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now preserve the time order, split the data into train and test partitions, and project the windows into inputs and targets.</w:t>
      </w:r>
    </w:p>
    <w:p>
      <w:pPr>
        <w:pStyle w:val="SourceCode"/>
      </w:pPr>
      <w:r>
        <w:rPr>
          <w:rStyle w:val="CommentTok"/>
        </w:rPr>
        <w:t xml:space="preserve"># Train-test split and projection (X, y)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We now train the LSTM model with dynamic validation and patience-based early stopping.</w:t>
      </w:r>
    </w:p>
    <w:p>
      <w:pPr>
        <w:pStyle w:val="SourceCode"/>
      </w:pPr>
      <w:r>
        <w:rPr>
          <w:rStyle w:val="CommentTok"/>
        </w:rPr>
        <w:t xml:space="preserve"># Training the LSTM model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ts_lstm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sequence_length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hidden_size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validation_strategy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"dynamic"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stopping_rule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"patience"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patience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DataTypeTok"/>
        </w:rPr>
        <w:t xml:space="preserve">L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redraws the train/validation split at each epoch.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 </w:t>
      </w:r>
      <w:r>
        <w:t xml:space="preserve">stops training when the monitored validation loss stops improving enough.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epochs = 300L</w:t>
      </w:r>
      <w:r>
        <w:t xml:space="preserve"> </w:t>
      </w:r>
      <w:r>
        <w:t xml:space="preserve">is only a ceiling; the actual number of epochs is reported by</w:t>
      </w:r>
      <w:r>
        <w:t xml:space="preserve"> </w:t>
      </w:r>
      <w:r>
        <w:rPr>
          <w:rStyle w:val="VerbatimChar"/>
        </w:rPr>
        <w:t xml:space="preserve">epochs_done</w:t>
      </w:r>
      <w:r>
        <w:t xml:space="preserve">.</w:t>
      </w:r>
      <w:r>
        <w:t xml:space="preserve"> </w:t>
      </w:r>
      <w:r>
        <w:t xml:space="preserve">- The final curve plot shows both</w:t>
      </w:r>
      <w:r>
        <w:t xml:space="preserve"> </w:t>
      </w:r>
      <w:r>
        <w:rPr>
          <w:rStyle w:val="VerbatimChar"/>
        </w:rPr>
        <w:t xml:space="preserve">train_loss_hist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val_loss_hist</w:t>
      </w:r>
      <w:r>
        <w:t xml:space="preserve">, which can be noisier than in the static case.</w:t>
      </w:r>
    </w:p>
    <w:p>
      <w:pPr>
        <w:pStyle w:val="BodyText"/>
      </w:pPr>
      <w:r>
        <w:t xml:space="preserve">Architecture variations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sequence_length</w:t>
      </w:r>
      <w:r>
        <w:t xml:space="preserve"> </w:t>
      </w:r>
      <w:r>
        <w:t xml:space="preserve">converts each row into a true multistep sequence instead of a single recurrent step.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hidden_size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num_layers</w:t>
      </w:r>
      <w:r>
        <w:t xml:space="preserve">,</w:t>
      </w:r>
      <w:r>
        <w:t xml:space="preserve"> </w:t>
      </w:r>
      <w:r>
        <w:rPr>
          <w:rStyle w:val="VerbatimChar"/>
        </w:rPr>
        <w:t xml:space="preserve">dropout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bidirectional</w:t>
      </w:r>
      <w:r>
        <w:t xml:space="preserve"> </w:t>
      </w:r>
      <w:r>
        <w:t xml:space="preserve">change the recurrent backbone.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mlp_hidden_sizes</w:t>
      </w:r>
      <w:r>
        <w:t xml:space="preserve"> </w:t>
      </w:r>
      <w:r>
        <w:t xml:space="preserve">adds a dense head after the final recurrent state.</w:t>
      </w:r>
      <w:r>
        <w:t xml:space="preserve"> </w:t>
      </w:r>
      <w:r>
        <w:t xml:space="preserve">- In this example,</w:t>
      </w:r>
      <w:r>
        <w:t xml:space="preserve"> </w:t>
      </w:r>
      <w:r>
        <w:rPr>
          <w:rStyle w:val="VerbatimChar"/>
        </w:rPr>
        <w:t xml:space="preserve">input_size = 9</w:t>
      </w:r>
      <w:r>
        <w:t xml:space="preserve"> </w:t>
      </w:r>
      <w:r>
        <w:t xml:space="preserve">matches the nine lagged predictors produced by</w:t>
      </w:r>
      <w:r>
        <w:t xml:space="preserve"> </w:t>
      </w:r>
      <w:r>
        <w:rPr>
          <w:rStyle w:val="VerbatimChar"/>
        </w:rPr>
        <w:t xml:space="preserve">ts_projection()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sequence_length = 3L</w:t>
      </w:r>
      <w:r>
        <w:t xml:space="preserve"> </w:t>
      </w:r>
      <w:r>
        <w:t xml:space="preserve">turns them into three temporal steps with three features each.</w:t>
      </w:r>
      <w:r>
        <w:t xml:space="preserve"> </w:t>
      </w:r>
      <w:r>
        <w:t xml:space="preserve">- This setup is useful when a single fixed validation split feels too brittle for the available data.</w:t>
      </w:r>
    </w:p>
    <w:p>
      <w:pPr>
        <w:pStyle w:val="BodyText"/>
      </w:pPr>
      <w:r>
        <w:t xml:space="preserve">We first evaluate the in-sample fit so the model adjustment can be compared with the later forecast.</w:t>
      </w:r>
    </w:p>
    <w:p>
      <w:pPr>
        <w:pStyle w:val="SourceCode"/>
      </w:pPr>
      <w:r>
        <w:rPr>
          <w:rStyle w:val="CommentTok"/>
        </w:rPr>
        <w:t xml:space="preserve"># Fit evaluation (train)</w:t>
      </w:r>
      <w:r>
        <w:br/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(adjust)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adjust)</w:t>
      </w:r>
      <w:r>
        <w:br/>
      </w:r>
      <w:r>
        <w:rPr>
          <w:rStyle w:val="NormalTok"/>
        </w:rPr>
        <w:t xml:space="preserve">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mse</w:t>
      </w:r>
    </w:p>
    <w:p>
      <w:pPr>
        <w:pStyle w:val="SourceCode"/>
      </w:pPr>
      <w:r>
        <w:rPr>
          <w:rStyle w:val="VerbatimChar"/>
        </w:rPr>
        <w:t xml:space="preserve">## [1] 0.5261747</w:t>
      </w:r>
    </w:p>
    <w:p>
      <w:pPr>
        <w:pStyle w:val="FirstParagraph"/>
      </w:pPr>
      <w:r>
        <w:t xml:space="preserve">We now forecast the test set and compare the predicted values with the observed ones.</w:t>
      </w:r>
    </w:p>
    <w:p>
      <w:pPr>
        <w:pStyle w:val="SourceCode"/>
      </w:pPr>
      <w:r>
        <w:rPr>
          <w:rStyle w:val="CommentTok"/>
        </w:rPr>
        <w:t xml:space="preserve"># Forecast on test set</w:t>
      </w:r>
      <w:r>
        <w:br/>
      </w:r>
      <w:r>
        <w:br/>
      </w:r>
      <w:r>
        <w:rPr>
          <w:rStyle w:val="NormalTok"/>
        </w:rPr>
        <w:t xml:space="preserve">steps_ahead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steps_ahead)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(steps_ahead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output[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steps_ahead]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"%.2f, %.2f"</w:t>
      </w:r>
      <w:r>
        <w:rPr>
          <w:rStyle w:val="NormalTok"/>
        </w:rPr>
        <w:t xml:space="preserve">, output, prediction))</w:t>
      </w:r>
    </w:p>
    <w:p>
      <w:pPr>
        <w:pStyle w:val="SourceCode"/>
      </w:pPr>
      <w:r>
        <w:rPr>
          <w:rStyle w:val="VerbatimChar"/>
        </w:rPr>
        <w:t xml:space="preserve">## [1] "0.41, 0.09"   "0.17, 0.07"   "-0.08, 0.04"  "-0.32, -0.02" "-0.54, -0.10"</w:t>
      </w:r>
    </w:p>
    <w:p>
      <w:pPr>
        <w:pStyle w:val="FirstParagraph"/>
      </w:pPr>
      <w:r>
        <w:t xml:space="preserve">This chunk evaluates the custom component on the held-out test segment.</w:t>
      </w:r>
    </w:p>
    <w:p>
      <w:pPr>
        <w:pStyle w:val="SourceCode"/>
      </w:pPr>
      <w:r>
        <w:rPr>
          <w:rStyle w:val="CommentTok"/>
        </w:rPr>
        <w:t xml:space="preserve"># Test evaluation</w:t>
      </w:r>
      <w:r>
        <w:br/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metrics))</w:t>
      </w:r>
    </w:p>
    <w:p>
      <w:pPr>
        <w:pStyle w:val="SourceCode"/>
      </w:pPr>
      <w:r>
        <w:rPr>
          <w:rStyle w:val="VerbatimChar"/>
        </w:rPr>
        <w:t xml:space="preserve">##          mse    smape        R2</w:t>
      </w:r>
      <w:r>
        <w:br/>
      </w:r>
      <w:r>
        <w:rPr>
          <w:rStyle w:val="VerbatimChar"/>
        </w:rPr>
        <w:t xml:space="preserve">## 1 0.08222767 1.442834 0.2897954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"smape: %.2f"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smape))</w:t>
      </w:r>
    </w:p>
    <w:p>
      <w:pPr>
        <w:pStyle w:val="SourceCode"/>
      </w:pPr>
      <w:r>
        <w:rPr>
          <w:rStyle w:val="VerbatimChar"/>
        </w:rPr>
        <w:t xml:space="preserve">## [1] "smape: 144.28"</w:t>
      </w:r>
    </w:p>
    <w:p>
      <w:pPr>
        <w:pStyle w:val="FirstParagraph"/>
      </w:pPr>
      <w:r>
        <w:t xml:space="preserve">This final plot summarizes the result of the transformation so the effect can be interpreted visually.</w:t>
      </w:r>
    </w:p>
    <w:p>
      <w:pPr>
        <w:pStyle w:val="SourceCode"/>
      </w:pPr>
      <w:r>
        <w:rPr>
          <w:rStyle w:val="CommentTok"/>
        </w:rPr>
        <w:t xml:space="preserve"># Plot results</w:t>
      </w:r>
      <w:r>
        <w:br/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yvalues,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adjust, </w:t>
      </w:r>
      <w:r>
        <w:rPr>
          <w:rStyle w:val="AttributeTok"/>
        </w:rPr>
        <w:t xml:space="preserve">ypre =</w:t>
      </w:r>
      <w:r>
        <w:rPr>
          <w:rStyle w:val="NormalTok"/>
        </w:rPr>
        <w:t xml:space="preserve"> prediction)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daltoolboxdp/examples/timeseries/doc/22_ts_lstm_dynamic_patience_files/88f571107d69998debc98823a629ed258d025e42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additional plot below shows the training curve and, when enabled, the validation curve used by the unified early-stopping strategies.</w:t>
      </w:r>
    </w:p>
    <w:p>
      <w:pPr>
        <w:pStyle w:val="SourceCode"/>
      </w:pPr>
      <w:r>
        <w:rPr>
          <w:rStyle w:val="CommentTok"/>
        </w:rPr>
        <w:t xml:space="preserve"># Training and validation curves</w:t>
      </w:r>
      <w:r>
        <w:br/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/home/gpca/daltoolboxdp/examples/timeseries/doc/22_ts_lstm_dynamic_patience_files/c1e833001b4defd026944242d69a628fe8ac5f6e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Effective training duration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epochs_done)</w:t>
      </w:r>
    </w:p>
    <w:p>
      <w:pPr>
        <w:pStyle w:val="SourceCode"/>
      </w:pPr>
      <w:r>
        <w:rPr>
          <w:rStyle w:val="VerbatimChar"/>
        </w:rPr>
        <w:t xml:space="preserve">## [1] 40</w:t>
      </w:r>
    </w:p>
    <w:p>
      <w:pPr>
        <w:pStyle w:val="FirstParagraph"/>
      </w:pPr>
      <w:r>
        <w:t xml:space="preserve">Notes</w:t>
      </w:r>
      <w:r>
        <w:t xml:space="preserve"> </w:t>
      </w:r>
      <w:r>
        <w:t xml:space="preserve">- Dynamic validation makes the monitored curve more variable, but can reduce dependence on a single holdout draw.</w:t>
      </w:r>
      <w:r>
        <w:t xml:space="preserve"> </w:t>
      </w:r>
      <w:r>
        <w:t xml:space="preserve">- To compare with a fixed validation split, see</w:t>
      </w:r>
      <w:r>
        <w:t xml:space="preserve"> </w:t>
      </w:r>
      <w:r>
        <w:rPr>
          <w:rStyle w:val="VerbatimChar"/>
        </w:rPr>
        <w:t xml:space="preserve">21_ts_lstm_static_patience</w:t>
      </w:r>
      <w:r>
        <w:t xml:space="preserve">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S. Hochreiter and J. Schmidhuber (1997). Long short-term memory. Neural Computation, 9(8), 1735–1780.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2026-05-12T17:41:25Z</dcterms:created>
  <dcterms:modified xsi:type="dcterms:W3CDTF">2026-05-12T17:41:25Z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