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tacked-autoencoder-encode-decode"/>
    <w:p>
      <w:pPr>
        <w:pStyle w:val="Heading2"/>
      </w:pPr>
      <w:r>
        <w:t xml:space="preserve">Stacked Autoencoder (encode-decode)</w:t>
      </w:r>
    </w:p>
    <w:p>
      <w:pPr>
        <w:pStyle w:val="FirstParagraph"/>
      </w:pPr>
      <w:r>
        <w:t xml:space="preserve">Multiple dense layers compress inputs to a bottleneck and then decode to reconstruct. Layer depth increases representational capacity, while the bottleneck enforces compactness, with reconstruction loss guiding learning.</w:t>
      </w:r>
    </w:p>
    <w:p>
      <w:pPr>
        <w:pStyle w:val="BodyText"/>
      </w:pPr>
      <w:r>
        <w:t xml:space="preserve">This example demonstrates a Stacked Autoencoder to encode time-series windows (p -&gt; k) and reconstruct them (k -&gt; p), enabling evaluation of reconstruction quality.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stacked autoencoder (encode-decode): 5 -&gt; 3 -&gt; 5 dimensions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autoenc_stacked_ed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Stage-specific latent sizes and stage-specific dense blocks now make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 real architecture parameter instead of only a repetition count.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15_autoenc_stacked_ed_files/71e786dc648ce59d85497bb1eed60a793a20f51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(reconstruction)</w:t>
      </w:r>
      <w:r>
        <w:br/>
      </w:r>
      <w:r>
        <w:rPr>
          <w:rStyle w:val="CommentTok"/>
        </w:rPr>
        <w:t xml:space="preserve"># Show samples from the test set and the reconstruction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0.8353618 0.8816867 0.8835670 0.8822271 0.8493868</w:t>
      </w:r>
      <w:r>
        <w:br/>
      </w:r>
      <w:r>
        <w:rPr>
          <w:rStyle w:val="VerbatimChar"/>
        </w:rPr>
        <w:t xml:space="preserve">## [2,] 0.8756087 0.9345643 0.9354339 0.9280358 0.8876607</w:t>
      </w:r>
      <w:r>
        <w:br/>
      </w:r>
      <w:r>
        <w:rPr>
          <w:rStyle w:val="VerbatimChar"/>
        </w:rPr>
        <w:t xml:space="preserve">## [3,] 0.8974265 0.9633040 0.9636053 0.9529268 0.9084544</w:t>
      </w:r>
      <w:r>
        <w:br/>
      </w:r>
      <w:r>
        <w:rPr>
          <w:rStyle w:val="VerbatimChar"/>
        </w:rPr>
        <w:t xml:space="preserve">## [4,] 0.8997677 0.9665940 0.9667637 0.9557285 0.9108456</w:t>
      </w:r>
      <w:r>
        <w:br/>
      </w:r>
      <w:r>
        <w:rPr>
          <w:rStyle w:val="VerbatimChar"/>
        </w:rPr>
        <w:t xml:space="preserve">## [5,] 0.8827206 0.9438823 0.9445820 0.9361251 0.8943923</w:t>
      </w:r>
      <w:r>
        <w:br/>
      </w:r>
      <w:r>
        <w:rPr>
          <w:rStyle w:val="VerbatimChar"/>
        </w:rPr>
        <w:t xml:space="preserve">## [6,] 0.8461606 0.8958640 0.8974721 0.8945175 0.8596424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0.36949942457537 MAPE: 0.145905001353351"</w:t>
      </w:r>
      <w:r>
        <w:br/>
      </w:r>
      <w:r>
        <w:rPr>
          <w:rStyle w:val="VerbatimChar"/>
        </w:rPr>
        <w:t xml:space="preserve">## [1] "t3 R2 test: 0.918823687448993 MAPE: 0.080172977507742"</w:t>
      </w:r>
      <w:r>
        <w:br/>
      </w:r>
      <w:r>
        <w:rPr>
          <w:rStyle w:val="VerbatimChar"/>
        </w:rPr>
        <w:t xml:space="preserve">## [1] "t2 R2 test: 0.993215402498447 MAPE: 0.025286554201256"</w:t>
      </w:r>
      <w:r>
        <w:br/>
      </w:r>
      <w:r>
        <w:rPr>
          <w:rStyle w:val="VerbatimChar"/>
        </w:rPr>
        <w:t xml:space="preserve">## [1] "t1 R2 test: 0.921824107590957 MAPE: 0.161473570581195"</w:t>
      </w:r>
      <w:r>
        <w:br/>
      </w:r>
      <w:r>
        <w:rPr>
          <w:rStyle w:val="VerbatimChar"/>
        </w:rPr>
        <w:t xml:space="preserve">## [1] "t0 R2 test: 0.844361711581525 MAPE: 0.382843877844999"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0.809544866739058 MAPE: 0.159136396297709"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Bengio, Y., Lamblin, P., Popovici, D., &amp; Larochelle, H. (2007). Greedy layer-wise training of deep networks. NIPS.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2026-05-11T17:23:18Z</dcterms:created>
  <dcterms:modified xsi:type="dcterms:W3CDTF">2026-05-11T17:23:18Z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