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bbc804b58d9476b7a26a42a52c48a4b9b6964fb"/>
    <w:p>
      <w:pPr>
        <w:pStyle w:val="Heading2"/>
      </w:pPr>
      <w:r>
        <w:t xml:space="preserve">22. Autoencoder (Encode-Decode) with Dynamic Validation and Patience</w:t>
      </w:r>
    </w:p>
    <w:p>
      <w:pPr>
        <w:pStyle w:val="FirstParagraph"/>
      </w:pPr>
      <w:r>
        <w:t xml:space="preserve">This example keeps the same simple dense autoencoder architecture, but redraws the validation split at each epoch. It is useful when a single fixed holdout seems too brittle for the available data.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Dynamic validation with patience-based early stopping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recent validation values stop improving enough.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 ceiling; the realized duration depends on early stopping.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train_loss))</w:t>
      </w:r>
    </w:p>
    <w:p>
      <w:pPr>
        <w:pStyle w:val="SourceCode"/>
      </w:pPr>
      <w:r>
        <w:rPr>
          <w:rStyle w:val="VerbatimChar"/>
        </w:rPr>
        <w:t xml:space="preserve">## [1] 198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22_autoenc_ed_dynamic_patience_files/e327c41721fafede92ed5a4f33e5693392b52b2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0.7341992 0.8316329 0.9144543 0.9783357 0.9959475</w:t>
      </w:r>
      <w:r>
        <w:br/>
      </w:r>
      <w:r>
        <w:rPr>
          <w:rStyle w:val="VerbatimChar"/>
        </w:rPr>
        <w:t xml:space="preserve">## 2 0.8392407 0.9183757 0.9663505 0.9922336 0.9854301</w:t>
      </w:r>
      <w:r>
        <w:br/>
      </w:r>
      <w:r>
        <w:rPr>
          <w:rStyle w:val="VerbatimChar"/>
        </w:rPr>
        <w:t xml:space="preserve">## 3 0.9220429 0.9817311 0.9886963 0.9766881 0.9470644</w:t>
      </w:r>
      <w:r>
        <w:br/>
      </w:r>
      <w:r>
        <w:rPr>
          <w:rStyle w:val="VerbatimChar"/>
        </w:rPr>
        <w:t xml:space="preserve">## 4 0.9825926 1.0155282 0.9854522 0.9344487 0.8853105</w:t>
      </w:r>
      <w:r>
        <w:br/>
      </w:r>
      <w:r>
        <w:rPr>
          <w:rStyle w:val="VerbatimChar"/>
        </w:rPr>
        <w:t xml:space="preserve">## 5 1.0114759 1.0120234 0.9533769 0.8667711 0.8000152</w:t>
      </w:r>
      <w:r>
        <w:br/>
      </w:r>
      <w:r>
        <w:rPr>
          <w:rStyle w:val="VerbatimChar"/>
        </w:rPr>
        <w:t xml:space="preserve">## 6 1.0051498 0.9787415 0.8955949 0.7792678 0.6946990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0.983732591520324 MAPE: 0.0170932287711434"</w:t>
      </w:r>
      <w:r>
        <w:br/>
      </w:r>
      <w:r>
        <w:rPr>
          <w:rStyle w:val="VerbatimChar"/>
        </w:rPr>
        <w:t xml:space="preserve">## [1] "t3 R2 test: 0.998578884558099 MAPE: 0.0153797747070078"</w:t>
      </w:r>
      <w:r>
        <w:br/>
      </w:r>
      <w:r>
        <w:rPr>
          <w:rStyle w:val="VerbatimChar"/>
        </w:rPr>
        <w:t xml:space="preserve">## [1] "t2 R2 test: 0.999739477278881 MAPE: 0.00772138126024207"</w:t>
      </w:r>
      <w:r>
        <w:br/>
      </w:r>
      <w:r>
        <w:rPr>
          <w:rStyle w:val="VerbatimChar"/>
        </w:rPr>
        <w:t xml:space="preserve">## [1] "t1 R2 test: 0.996254343655056 MAPE: 0.0266927457458654"</w:t>
      </w:r>
      <w:r>
        <w:br/>
      </w:r>
      <w:r>
        <w:rPr>
          <w:rStyle w:val="VerbatimChar"/>
        </w:rPr>
        <w:t xml:space="preserve">## [1] "t0 R2 test: 0.999004678349328 MAPE: 0.0228838491623557"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0.995461995072338 MAPE: 0.0179541959293229"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Dynamic validation typically produces a noisier validation curve than the static case.</w:t>
      </w:r>
      <w:r>
        <w:t xml:space="preserve"> </w:t>
      </w:r>
      <w:r>
        <w:t xml:space="preserve">- To compare with a fixed validation split, see</w:t>
      </w:r>
      <w:r>
        <w:t xml:space="preserve"> </w:t>
      </w:r>
      <w:r>
        <w:rPr>
          <w:rStyle w:val="VerbatimChar"/>
        </w:rPr>
        <w:t xml:space="preserve">21_autoenc_ed_static_patience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2026-05-11T17:23:26Z</dcterms:created>
  <dcterms:modified xsi:type="dcterms:W3CDTF">2026-05-11T17:23:26Z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