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7c468dc5ea3bb7c846ad5a08f55acdd1a12f1"/>
    <w:p>
      <w:pPr>
        <w:pStyle w:val="Heading2"/>
      </w:pPr>
      <w:r>
        <w:t xml:space="preserve">02. PyTorch MLP Regressor with Static Validation and Patience</w:t>
      </w:r>
    </w:p>
    <w:p>
      <w:pPr>
        <w:pStyle w:val="FirstParagraph"/>
      </w:pPr>
      <w:r>
        <w:t xml:space="preserve">This example emphasizes the training regime of the PyTorch-backed MLP regressor. The architecture is kept simple while validation is held fixed across epochs and early stopping is controlled by patience.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validation loss stops improving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acts as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36.63777 0.2028756 0.5929509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26.71251 0.2032066 0.5560893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300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2_torch_reg_mlp_static_patience_files/80fb8fae860d1f2b156afdfefc633f85fd118e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stopping mechanisms, keep the same architecture and change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2026-05-11T17:23:59Z</dcterms:created>
  <dcterms:modified xsi:type="dcterms:W3CDTF">2026-05-11T17:23:59Z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