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windows, while keeping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trains the Conv1D model.</w:t>
      </w:r>
    </w:p>
    <w:p>
      <w:pPr>
        <w:pStyle w:val="SourceCode"/>
      </w:pPr>
      <w:r>
        <w:rPr>
          <w:rStyle w:val="CommentTok"/>
        </w:rPr>
        <w:t xml:space="preserve"># Training the Conv1D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value,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final curve plot always shows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in_channels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control how each row is reshaped before the convolution.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conv_channels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kernel_sizes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strides</w:t>
      </w:r>
      <w:r>
        <w:t xml:space="preserve"> </w:t>
      </w:r>
      <w:r>
        <w:t xml:space="preserve">define the convolutional stack.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pooling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dense_hidden_sizes</w:t>
      </w:r>
      <w:r>
        <w:t xml:space="preserve"> </w:t>
      </w:r>
      <w:r>
        <w:t xml:space="preserve">control feature aggregation and the regression head.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0.000140831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0.42680154  0.19821316 -0.05069287 -0.30709041 -0.54469819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0.1190725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0.0003120745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0.9973046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0.0003120745 0.1190725 0.9973046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3cf76ea71ae781c8893691d522eef7c0c635cb7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12_ts_conv1d_files/439bcf580f6a784dd38b32ff61f58cec3e07493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Notes</w:t>
      </w:r>
      <w:r>
        <w:t xml:space="preserve"> </w:t>
      </w:r>
      <w:r>
        <w:t xml:space="preserve">- The default configuration is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, so only the training curve is shown.</w:t>
      </w:r>
      <w:r>
        <w:t xml:space="preserve"> </w:t>
      </w:r>
      <w:r>
        <w:t xml:space="preserve">- To display validation loss as well, use an early-stopping rule such as</w:t>
      </w:r>
      <w:r>
        <w:t xml:space="preserve"> </w:t>
      </w:r>
      <w:r>
        <w:rPr>
          <w:rStyle w:val="VerbatimChar"/>
        </w:rPr>
        <w:t xml:space="preserve">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To combine dynamic validation with those criteria, set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2026-05-11T17:24:10Z</dcterms:created>
  <dcterms:modified xsi:type="dcterms:W3CDTF">2026-05-11T17:24:10Z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