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-nearest-neighbors-knn-classifier"/>
    <w:p>
      <w:pPr>
        <w:pStyle w:val="Heading2"/>
      </w:pPr>
      <w:r>
        <w:t xml:space="preserve">K-Nearest Neighbors (KNN) Classifier</w:t>
      </w:r>
    </w:p>
    <w:p>
      <w:pPr>
        <w:pStyle w:val="FirstParagraph"/>
      </w:pPr>
      <w:r>
        <w:t xml:space="preserve">This example uses KNN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KNN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n_neighbors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2025-10-29T14:03:04Z</dcterms:created>
  <dcterms:modified xsi:type="dcterms:W3CDTF">2025-10-29T14:03:04Z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