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vm-support-vector-machine-classifier"/>
    <w:p>
      <w:pPr>
        <w:pStyle w:val="Heading2"/>
      </w:pPr>
      <w:r>
        <w:t xml:space="preserve">SVM (Support Vector Machine) Classifier</w:t>
      </w:r>
    </w:p>
    <w:p>
      <w:pPr>
        <w:pStyle w:val="FirstParagraph"/>
      </w:pPr>
      <w:r>
        <w:t xml:space="preserve">Support Vector Machines find a maximum-margin hyperplane separating classes in a (possibly) high-dimensional feature space. Using kernels, SVMs implicitly map inputs to a feature space where linear separation is easier. The margin is controlled by a regularization parameter that trades off margin width and classification errors.</w:t>
      </w:r>
    </w:p>
    <w:p>
      <w:pPr>
        <w:pStyle w:val="BodyText"/>
      </w:pPr>
      <w:r>
        <w:t xml:space="preserve">This example uses SVM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SVM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skcla_svc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Cortes, C., &amp; Vapnik, V. (1995). Support-Vector Networks. Machine Learning, 20, 273–297.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2025-10-29T15:02:53Z</dcterms:created>
  <dcterms:modified xsi:type="dcterms:W3CDTF">2025-10-29T15:02:53Z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