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radient-boosting-classifier---overview"/>
    <w:p>
      <w:pPr>
        <w:pStyle w:val="Heading2"/>
      </w:pPr>
      <w:r>
        <w:t xml:space="preserve">Gradient Boosting Classifier - Overview</w:t>
      </w:r>
    </w:p>
    <w:p>
      <w:pPr>
        <w:pStyle w:val="FirstParagraph"/>
      </w:pPr>
      <w:r>
        <w:t xml:space="preserve">This example uses Gradient Boosting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Gradient Boosting Classifier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Gradient Boosting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 (keeping Species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skcla_gb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2025-10-28T21:24:08Z</dcterms:created>
  <dcterms:modified xsi:type="dcterms:W3CDTF">2025-10-28T21:24:08Z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