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me-series-encoding-encode"/>
    <w:p>
      <w:pPr>
        <w:pStyle w:val="Heading2"/>
      </w:pPr>
      <w:r>
        <w:t xml:space="preserve">Time Series Encoding (encode)</w:t>
      </w:r>
    </w:p>
    <w:p>
      <w:pPr>
        <w:pStyle w:val="FirstParagraph"/>
      </w:pPr>
      <w:r>
        <w:t xml:space="preserve">We use a sliding-window embedding to convert a univariate series into fixed-length vectors of length p. A feed-forward autoencoder is trained to minimize reconstruction error, and its bottleneck (k &lt; p) provides a compact encoding that preserves salient information for downstream tasks.</w:t>
      </w:r>
    </w:p>
    <w:p>
      <w:pPr>
        <w:pStyle w:val="BodyText"/>
      </w:pPr>
      <w:r>
        <w:t xml:space="preserve">This example shows how to transform a time series into fixed-size windows and train an autoencoder to learn a compact latent representation (p -&gt; k) of these windows.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ggplot2</w:t>
      </w:r>
      <w:r>
        <w:t xml:space="preserve"> </w:t>
      </w:r>
      <w:r>
        <w:t xml:space="preserve">- Python with PyTorch accessible via reticulate (the backend is loaded by internal functions)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p>
      <w:pPr>
        <w:pStyle w:val="FirstParagraph"/>
      </w:pPr>
      <w:r>
        <w:t xml:space="preserve">Series for study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inject a synthetic outlier for illustration in the plot</w:t>
      </w:r>
    </w:p>
    <w:p>
      <w:pPr>
        <w:pStyle w:val="SourceCode"/>
      </w:pP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   </w:t>
      </w:r>
      <w:r>
        <w:rPr>
          <w:rStyle w:val="CommentTok"/>
        </w:rPr>
        <w:t xml:space="preserve"># convert the series into windows with p columns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view the first 3 windows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series plot with the outlier peak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timeseries/ts_encod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Data sampling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hold out the last 5 windows for test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FirstParagraph"/>
      </w:pPr>
      <w:r>
        <w:t xml:space="preserve">Train the model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reduce from 5 -&gt; 3 dimensions (p -&gt; k)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FirstParagraph"/>
      </w:pPr>
      <w:r>
        <w:t xml:space="preserve">Encoding evaluation (train)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(train))                    </w:t>
      </w:r>
      <w:r>
        <w:rPr>
          <w:rStyle w:val="CommentTok"/>
        </w:rPr>
        <w:t xml:space="preserve"># original windows (p columns)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0.0000000 0.2474040 0.4794255 0.6816388 0.8414710</w:t>
      </w:r>
      <w:r>
        <w:br/>
      </w:r>
      <w:r>
        <w:rPr>
          <w:rStyle w:val="VerbatimChar"/>
        </w:rPr>
        <w:t xml:space="preserve">## 2 0.2474040 0.4794255 0.6816388 0.8414710 0.9489846</w:t>
      </w:r>
      <w:r>
        <w:br/>
      </w:r>
      <w:r>
        <w:rPr>
          <w:rStyle w:val="VerbatimChar"/>
        </w:rPr>
        <w:t xml:space="preserve">## 3 0.4794255 0.6816388 0.8414710 0.9489846 0.9974950</w:t>
      </w:r>
      <w:r>
        <w:br/>
      </w:r>
      <w:r>
        <w:rPr>
          <w:rStyle w:val="VerbatimChar"/>
        </w:rPr>
        <w:t xml:space="preserve">## 4 0.6816388 0.8414710 0.9489846 0.9974950 0.9839859</w:t>
      </w:r>
      <w:r>
        <w:br/>
      </w:r>
      <w:r>
        <w:rPr>
          <w:rStyle w:val="VerbatimChar"/>
        </w:rPr>
        <w:t xml:space="preserve">## 5 0.8414710 0.9489846 0.9974950 0.9839859 0.9092974</w:t>
      </w:r>
      <w:r>
        <w:br/>
      </w:r>
      <w:r>
        <w:rPr>
          <w:rStyle w:val="VerbatimChar"/>
        </w:rPr>
        <w:t xml:space="preserve">## 6 0.9489846 0.9974950 0.9839859 0.9092974 0.7780732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train)      </w:t>
      </w:r>
      <w:r>
        <w:rPr>
          <w:rStyle w:val="CommentTok"/>
        </w:rPr>
        <w:t xml:space="preserve"># encodings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 [,2]       [,3]</w:t>
      </w:r>
      <w:r>
        <w:br/>
      </w:r>
      <w:r>
        <w:rPr>
          <w:rStyle w:val="VerbatimChar"/>
        </w:rPr>
        <w:t xml:space="preserve">## [1,] -0.02174866 -0.1305884 -0.7997297</w:t>
      </w:r>
      <w:r>
        <w:br/>
      </w:r>
      <w:r>
        <w:rPr>
          <w:rStyle w:val="VerbatimChar"/>
        </w:rPr>
        <w:t xml:space="preserve">## [2,]  0.18436751 -0.3574348 -0.9403684</w:t>
      </w:r>
      <w:r>
        <w:br/>
      </w:r>
      <w:r>
        <w:rPr>
          <w:rStyle w:val="VerbatimChar"/>
        </w:rPr>
        <w:t xml:space="preserve">## [3,]  0.39086729 -0.5806823 -1.0211574</w:t>
      </w:r>
      <w:r>
        <w:br/>
      </w:r>
      <w:r>
        <w:rPr>
          <w:rStyle w:val="VerbatimChar"/>
        </w:rPr>
        <w:t xml:space="preserve">## [4,]  0.56393665 -0.7755992 -1.0237963</w:t>
      </w:r>
      <w:r>
        <w:br/>
      </w:r>
      <w:r>
        <w:rPr>
          <w:rStyle w:val="VerbatimChar"/>
        </w:rPr>
        <w:t xml:space="preserve">## [5,]  0.68807191 -0.9300846 -0.9555943</w:t>
      </w:r>
      <w:r>
        <w:br/>
      </w:r>
      <w:r>
        <w:rPr>
          <w:rStyle w:val="VerbatimChar"/>
        </w:rPr>
        <w:t xml:space="preserve">## [6,]  0.74946082 -1.0291867 -0.8240919</w:t>
      </w:r>
    </w:p>
    <w:p>
      <w:pPr>
        <w:pStyle w:val="FirstParagraph"/>
      </w:pPr>
      <w:r>
        <w:t xml:space="preserve">Encoding of the test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 t2         t1         t0</w:t>
      </w:r>
      <w:r>
        <w:br/>
      </w:r>
      <w:r>
        <w:rPr>
          <w:rStyle w:val="VerbatimChar"/>
        </w:rPr>
        <w:t xml:space="preserve">## 1 0.9893582 0.9226042  0.7984871  0.6247240  0.4121185</w:t>
      </w:r>
      <w:r>
        <w:br/>
      </w:r>
      <w:r>
        <w:rPr>
          <w:rStyle w:val="VerbatimChar"/>
        </w:rPr>
        <w:t xml:space="preserve">## 2 0.9226042 0.7984871  0.6247240  0.4121185  0.1738895</w:t>
      </w:r>
      <w:r>
        <w:br/>
      </w:r>
      <w:r>
        <w:rPr>
          <w:rStyle w:val="VerbatimChar"/>
        </w:rPr>
        <w:t xml:space="preserve">## 3 0.7984871 0.6247240  0.4121185  0.1738895 -2.7054403</w:t>
      </w:r>
      <w:r>
        <w:br/>
      </w:r>
      <w:r>
        <w:rPr>
          <w:rStyle w:val="VerbatimChar"/>
        </w:rPr>
        <w:t xml:space="preserve">## 4 0.6247240 0.4121185  0.1738895 -2.7054403 -0.3195192</w:t>
      </w:r>
      <w:r>
        <w:br/>
      </w:r>
      <w:r>
        <w:rPr>
          <w:rStyle w:val="VerbatimChar"/>
        </w:rPr>
        <w:t xml:space="preserve">## 5 0.4121185 0.1738895 -2.7054403 -0.3195192 -0.5440211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 [,3]</w:t>
      </w:r>
      <w:r>
        <w:br/>
      </w:r>
      <w:r>
        <w:rPr>
          <w:rStyle w:val="VerbatimChar"/>
        </w:rPr>
        <w:t xml:space="preserve">## [1,]  0.6982391 -1.0565972 -0.4407871</w:t>
      </w:r>
      <w:r>
        <w:br/>
      </w:r>
      <w:r>
        <w:rPr>
          <w:rStyle w:val="VerbatimChar"/>
        </w:rPr>
        <w:t xml:space="preserve">## [2,]  0.5905741 -1.0150455 -0.1660231</w:t>
      </w:r>
      <w:r>
        <w:br/>
      </w:r>
      <w:r>
        <w:rPr>
          <w:rStyle w:val="VerbatimChar"/>
        </w:rPr>
        <w:t xml:space="preserve">## [3,]  0.2947428 -1.8688312  1.7810478</w:t>
      </w:r>
      <w:r>
        <w:br/>
      </w:r>
      <w:r>
        <w:rPr>
          <w:rStyle w:val="VerbatimChar"/>
        </w:rPr>
        <w:t xml:space="preserve">## [4,] -0.6640453  0.1703665  1.7040564</w:t>
      </w:r>
      <w:r>
        <w:br/>
      </w:r>
      <w:r>
        <w:rPr>
          <w:rStyle w:val="VerbatimChar"/>
        </w:rPr>
        <w:t xml:space="preserve">## [5,] -0.6266151 -0.1774592  1.3481926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Goodfellow, I., Bengio, Y., &amp; Courville, A. (2016). Deep Learning. MIT Press. (Chapter on Autoencoders)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2025-10-29T15:03:04Z</dcterms:created>
  <dcterms:modified xsi:type="dcterms:W3CDTF">2025-10-29T15:03:04Z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