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keep</w:t>
      </w:r>
      <w:r>
        <w:t xml:space="preserve"> </w:t>
      </w:r>
      <w:r>
        <w:rPr>
          <w:rStyle w:val="VerbatimChar"/>
        </w:rPr>
        <w:t xml:space="preserve">epochs = 100L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torch_cla_mlp_files/43c317363bbc324b1c41441314d4bbe7810ceaa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Predicted probabilities</w:t>
      </w:r>
      <w:r>
        <w:br/>
      </w:r>
      <w:r>
        <w:rPr>
          <w:rStyle w:val="NormalTok"/>
        </w:rPr>
        <w:t xml:space="preserve">probabilities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predict_proba.torch_cla_mlp</w:t>
      </w:r>
      <w:r>
        <w:rPr>
          <w:rStyle w:val="NormalTok"/>
        </w:rPr>
        <w:t xml:space="preserve">(model,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(probabilities)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0.906842649 0.084879734 0.008277592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0.942767680 0.053357624 0.003874781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0.933061779 0.062121402 0.004816834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0.904949248 0.086110093 0.008940582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0.951331794 0.045821328 0.002846869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0.955557585 0.042090207 0.002352145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2026-05-06T21:32:49Z</dcterms:created>
  <dcterms:modified xsi:type="dcterms:W3CDTF">2026-05-06T21:32:49Z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