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e8df90c4d22cb7cfd6f402f652063daf7216f9"/>
    <w:p>
      <w:pPr>
        <w:pStyle w:val="Heading2"/>
      </w:pPr>
      <w:r>
        <w:t xml:space="preserve">21. LSTM Regression with Static Validation and Patience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LSTM networks are recurrent models designed to retain and update information across ordered inputs.</w:t>
      </w:r>
      <w:r>
        <w:t xml:space="preserve"> </w:t>
      </w:r>
      <w:r>
        <w:t xml:space="preserve">- They are useful when forecasting depends on sequential dependencies that may span more than a few immediate lags.</w:t>
      </w:r>
    </w:p>
    <w:p>
      <w:pPr>
        <w:pStyle w:val="BodyText"/>
      </w:pPr>
      <w:r>
        <w:t xml:space="preserve">Didactic goal: compare a recurrent sequence model with the feedforward and convolutional alternatives, while preserving the same Experiment Line used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LSTM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</w:t>
      </w:r>
      <w:r>
        <w:br/>
      </w:r>
      <w:r>
        <w:rPr>
          <w:rStyle w:val="VerbatimChar"/>
        </w:rPr>
        <w:t xml:space="preserve">## [1,] 0.0000000 0.2474040 0.4794255 0.6816388 0.8414710 0.9489846 0.9974950</w:t>
      </w:r>
      <w:r>
        <w:br/>
      </w:r>
      <w:r>
        <w:rPr>
          <w:rStyle w:val="VerbatimChar"/>
        </w:rPr>
        <w:t xml:space="preserve">## [2,] 0.2474040 0.4794255 0.6816388 0.8414710 0.9489846 0.9974950 0.9839859</w:t>
      </w:r>
      <w:r>
        <w:br/>
      </w:r>
      <w:r>
        <w:rPr>
          <w:rStyle w:val="VerbatimChar"/>
        </w:rPr>
        <w:t xml:space="preserve">## [3,] 0.4794255 0.6816388 0.8414710 0.9489846 0.9974950 0.9839859 0.9092974</w:t>
      </w:r>
      <w:r>
        <w:br/>
      </w:r>
      <w:r>
        <w:rPr>
          <w:rStyle w:val="VerbatimChar"/>
        </w:rPr>
        <w:t xml:space="preserve">##             t2        t1        t0</w:t>
      </w:r>
      <w:r>
        <w:br/>
      </w:r>
      <w:r>
        <w:rPr>
          <w:rStyle w:val="VerbatimChar"/>
        </w:rPr>
        <w:t xml:space="preserve">## [1,] 0.9839859 0.9092974 0.7780732</w:t>
      </w:r>
      <w:r>
        <w:br/>
      </w:r>
      <w:r>
        <w:rPr>
          <w:rStyle w:val="VerbatimChar"/>
        </w:rPr>
        <w:t xml:space="preserve">## [2,] 0.9092974 0.7780732 0.5984721</w:t>
      </w:r>
      <w:r>
        <w:br/>
      </w:r>
      <w:r>
        <w:rPr>
          <w:rStyle w:val="VerbatimChar"/>
        </w:rPr>
        <w:t xml:space="preserve">## [3,]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dp\examples\timeseries\doc\21_ts_lstm_static_patience_files/716a4d1e457f97618aa46ca41f6f38e17df7681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Contract note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consumes the supervised projection</w:t>
      </w:r>
      <w:r>
        <w:t xml:space="preserve"> </w:t>
      </w:r>
      <w:r>
        <w:rPr>
          <w:rStyle w:val="VerbatimChar"/>
        </w:rPr>
        <w:t xml:space="preserve">x = io_train$input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= io_train$output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is interpreted here as the numeric forecast path;</w:t>
      </w:r>
      <w:r>
        <w:t xml:space="preserve"> </w:t>
      </w:r>
      <w:r>
        <w:rPr>
          <w:rStyle w:val="VerbatimChar"/>
        </w:rPr>
        <w:t xml:space="preserve">as.vector()</w:t>
      </w:r>
      <w:r>
        <w:t xml:space="preserve"> </w:t>
      </w:r>
      <w:r>
        <w:t xml:space="preserve">keeps that explicit for downstream code.</w:t>
      </w:r>
    </w:p>
    <w:p>
      <w:pPr>
        <w:pStyle w:val="BodyText"/>
      </w:pPr>
      <w:r>
        <w:t xml:space="preserve">We now train the LSTM model with a fixed validation partition and patience-based early stopping.</w:t>
      </w:r>
    </w:p>
    <w:p>
      <w:pPr>
        <w:pStyle w:val="SourceCode"/>
      </w:pPr>
      <w:r>
        <w:rPr>
          <w:rStyle w:val="CommentTok"/>
        </w:rPr>
        <w:t xml:space="preserve"># Training the LSTM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sequence_length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validation_strategy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stopping_rule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patience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keeps the validation subset fixed across the whole run.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 </w:t>
      </w:r>
      <w:r>
        <w:t xml:space="preserve">stops training when validation loss stops improving for the configured number of epochs.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epochs = 300L</w:t>
      </w:r>
      <w:r>
        <w:t xml:space="preserve"> </w:t>
      </w:r>
      <w:r>
        <w:t xml:space="preserve">is only an upper bound here; the effective training length is controlled by early stopping.</w:t>
      </w:r>
      <w:r>
        <w:t xml:space="preserve"> </w:t>
      </w:r>
      <w:r>
        <w:t xml:space="preserve">- The final curve plot shows both</w:t>
      </w:r>
      <w:r>
        <w:t xml:space="preserve"> </w:t>
      </w:r>
      <w:r>
        <w:rPr>
          <w:rStyle w:val="VerbatimChar"/>
        </w:rPr>
        <w:t xml:space="preserve">train_loss_hist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val_loss_hist</w:t>
      </w:r>
      <w:r>
        <w:t xml:space="preserve">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sequence_length</w:t>
      </w:r>
      <w:r>
        <w:t xml:space="preserve"> </w:t>
      </w:r>
      <w:r>
        <w:t xml:space="preserve">converts each row into a true multistep sequence instead of a single recurrent step.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hidden_size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dropout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bidirectional</w:t>
      </w:r>
      <w:r>
        <w:t xml:space="preserve"> </w:t>
      </w:r>
      <w:r>
        <w:t xml:space="preserve">change the recurrent backbone.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mlp_hidden_sizes</w:t>
      </w:r>
      <w:r>
        <w:t xml:space="preserve"> </w:t>
      </w:r>
      <w:r>
        <w:t xml:space="preserve">adds a dense head after the final recurrent state.</w:t>
      </w:r>
      <w:r>
        <w:t xml:space="preserve"> </w:t>
      </w:r>
      <w:r>
        <w:t xml:space="preserve">- In this example,</w:t>
      </w:r>
      <w:r>
        <w:t xml:space="preserve"> </w:t>
      </w:r>
      <w:r>
        <w:rPr>
          <w:rStyle w:val="VerbatimChar"/>
        </w:rPr>
        <w:t xml:space="preserve">input_size = 9</w:t>
      </w:r>
      <w:r>
        <w:t xml:space="preserve"> </w:t>
      </w:r>
      <w:r>
        <w:t xml:space="preserve">matches the nine lagged predictors produced by</w:t>
      </w:r>
      <w:r>
        <w:t xml:space="preserve"> </w:t>
      </w:r>
      <w:r>
        <w:rPr>
          <w:rStyle w:val="VerbatimChar"/>
        </w:rPr>
        <w:t xml:space="preserve">ts_projection()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sequence_length = 3L</w:t>
      </w:r>
      <w:r>
        <w:t xml:space="preserve"> </w:t>
      </w:r>
      <w:r>
        <w:t xml:space="preserve">turns them into three temporal steps with three features each.</w:t>
      </w:r>
      <w:r>
        <w:t xml:space="preserve"> </w:t>
      </w:r>
      <w:r>
        <w:t xml:space="preserve">- This example emphasizes interpretability of the validation curve, because all epochs are judged against the same holdout partition.</w:t>
      </w:r>
    </w:p>
    <w:p>
      <w:pPr>
        <w:pStyle w:val="BodyText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0.0006032521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"0.41, 0.40"   "0.17, 0.18"   "-0.08, -0.05" "-0.32, -0.29" "-0.54, -0.53"</w:t>
      </w:r>
    </w:p>
    <w:p>
      <w:pPr>
        <w:pStyle w:val="FirstParagraph"/>
      </w:pPr>
      <w:r>
        <w:t xml:space="preserve">This chunk evaluates the custom component on the held-out test segment.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mse     smape        R2</w:t>
      </w:r>
      <w:r>
        <w:br/>
      </w:r>
      <w:r>
        <w:rPr>
          <w:rStyle w:val="VerbatimChar"/>
        </w:rPr>
        <w:t xml:space="preserve">## 1 0.00032378 0.1067718 0.9972035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"smape: %.2f"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smape))</w:t>
      </w:r>
    </w:p>
    <w:p>
      <w:pPr>
        <w:pStyle w:val="SourceCode"/>
      </w:pPr>
      <w:r>
        <w:rPr>
          <w:rStyle w:val="VerbatimChar"/>
        </w:rPr>
        <w:t xml:space="preserve">## [1] "smape: 10.68"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\Git\dal\daltoolboxdp\examples\timeseries\doc\21_ts_lstm_static_patience_files/8d0e46a2ff2f5e7b3ea797f51607c300a983b07f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additional plot below shows the training curve and, when enabled, the validation curve used by the unified early-stopping strategies.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:\Git\dal\daltoolboxdp\examples\timeseries\doc\21_ts_lstm_static_patience_files/e690ec35cb44effb7fd71f51e8312aedb0c640f6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Effective training duration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epochs_done)</w:t>
      </w:r>
    </w:p>
    <w:p>
      <w:pPr>
        <w:pStyle w:val="SourceCode"/>
      </w:pPr>
      <w:r>
        <w:rPr>
          <w:rStyle w:val="VerbatimChar"/>
        </w:rPr>
        <w:t xml:space="preserve">## [1] 165</w:t>
      </w:r>
    </w:p>
    <w:p>
      <w:pPr>
        <w:pStyle w:val="FirstParagraph"/>
      </w:pPr>
      <w:r>
        <w:t xml:space="preserve">Notes</w:t>
      </w:r>
      <w:r>
        <w:t xml:space="preserve"> </w:t>
      </w:r>
      <w:r>
        <w:t xml:space="preserve">- This configuration is useful when you want a stable validation reference across epochs.</w:t>
      </w:r>
      <w:r>
        <w:t xml:space="preserve"> </w:t>
      </w:r>
      <w:r>
        <w:t xml:space="preserve">- To compare with redrawn validation splits, see</w:t>
      </w:r>
      <w:r>
        <w:t xml:space="preserve"> </w:t>
      </w:r>
      <w:r>
        <w:rPr>
          <w:rStyle w:val="VerbatimChar"/>
        </w:rPr>
        <w:t xml:space="preserve">22_ts_lstm_dynamic_patience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S. Hochreiter and J. Schmidhuber (1997). Long short-term memory. Neural Computation, 9(8), 1735–1780.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2026-07-07T20:07:04Z</dcterms:created>
  <dcterms:modified xsi:type="dcterms:W3CDTF">2026-07-07T20:07:04Z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